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1B190" w14:textId="77AED4AA" w:rsidR="000A0342" w:rsidRDefault="0048588D" w:rsidP="000A0342">
      <w:pPr>
        <w:spacing w:after="0" w:line="240" w:lineRule="auto"/>
        <w:jc w:val="center"/>
        <w:rPr>
          <w:noProof/>
        </w:rPr>
      </w:pPr>
      <w:r w:rsidRPr="00CB147D">
        <w:rPr>
          <w:noProof/>
        </w:rPr>
        <w:drawing>
          <wp:inline distT="0" distB="0" distL="0" distR="0" wp14:anchorId="5AE4FAE0" wp14:editId="77A45DC9">
            <wp:extent cx="5273675" cy="869315"/>
            <wp:effectExtent l="0" t="0" r="0" b="0"/>
            <wp:docPr id="1" name="Obrázek 79"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9" descr="\\nt1\O\Loga 2014_2020\IROP\Logolinky\RGB\JPG\IROP_CZ_RO_B_C RGB_malý.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3675" cy="869315"/>
                    </a:xfrm>
                    <a:prstGeom prst="rect">
                      <a:avLst/>
                    </a:prstGeom>
                    <a:noFill/>
                    <a:ln>
                      <a:noFill/>
                    </a:ln>
                  </pic:spPr>
                </pic:pic>
              </a:graphicData>
            </a:graphic>
          </wp:inline>
        </w:drawing>
      </w:r>
    </w:p>
    <w:p w14:paraId="5644C774" w14:textId="77777777" w:rsidR="001B4548" w:rsidRPr="009E393E" w:rsidRDefault="001B4548" w:rsidP="003D3A85">
      <w:pPr>
        <w:spacing w:after="0" w:line="240" w:lineRule="auto"/>
        <w:jc w:val="left"/>
        <w:rPr>
          <w:rFonts w:cs="Calibri"/>
          <w:b/>
          <w:sz w:val="20"/>
          <w:szCs w:val="20"/>
        </w:rPr>
      </w:pPr>
      <w:r>
        <w:rPr>
          <w:rFonts w:cs="Calibri"/>
          <w:b/>
          <w:sz w:val="20"/>
          <w:szCs w:val="20"/>
        </w:rPr>
        <w:t xml:space="preserve">Příloha č. </w:t>
      </w:r>
      <w:r w:rsidR="0004268B">
        <w:rPr>
          <w:rFonts w:cs="Calibri"/>
          <w:b/>
          <w:sz w:val="20"/>
          <w:szCs w:val="20"/>
        </w:rPr>
        <w:t>4</w:t>
      </w:r>
      <w:r>
        <w:rPr>
          <w:rFonts w:cs="Calibri"/>
          <w:b/>
          <w:sz w:val="20"/>
          <w:szCs w:val="20"/>
        </w:rPr>
        <w:t xml:space="preserve"> </w:t>
      </w:r>
      <w:r w:rsidR="006A2955">
        <w:rPr>
          <w:rFonts w:cs="Calibri"/>
          <w:b/>
          <w:sz w:val="20"/>
          <w:szCs w:val="20"/>
        </w:rPr>
        <w:t>ZD – Návrh</w:t>
      </w:r>
      <w:r>
        <w:rPr>
          <w:rFonts w:cs="Calibri"/>
          <w:b/>
          <w:sz w:val="20"/>
          <w:szCs w:val="20"/>
        </w:rPr>
        <w:t xml:space="preserve"> smlouvy o technické podpoře a rozvoji</w:t>
      </w:r>
    </w:p>
    <w:p w14:paraId="27A48BDA" w14:textId="77777777" w:rsidR="00E87567" w:rsidRPr="001B4049" w:rsidRDefault="00E87567" w:rsidP="00F172C0">
      <w:pPr>
        <w:spacing w:before="240" w:after="120" w:line="240" w:lineRule="auto"/>
        <w:jc w:val="center"/>
        <w:rPr>
          <w:rFonts w:cs="Calibri"/>
          <w:b/>
          <w:sz w:val="44"/>
          <w:szCs w:val="44"/>
        </w:rPr>
      </w:pPr>
      <w:r w:rsidRPr="001B4049">
        <w:rPr>
          <w:rFonts w:cs="Calibri"/>
          <w:b/>
          <w:sz w:val="44"/>
          <w:szCs w:val="44"/>
        </w:rPr>
        <w:t>SMLOUVA</w:t>
      </w:r>
    </w:p>
    <w:p w14:paraId="6E95F472" w14:textId="77777777" w:rsidR="00907634" w:rsidRDefault="007F73CF" w:rsidP="00907634">
      <w:pPr>
        <w:spacing w:after="120" w:line="240" w:lineRule="auto"/>
        <w:jc w:val="center"/>
        <w:rPr>
          <w:rFonts w:cs="Calibri"/>
          <w:b/>
          <w:sz w:val="32"/>
          <w:szCs w:val="32"/>
        </w:rPr>
      </w:pPr>
      <w:r w:rsidRPr="001B4049">
        <w:rPr>
          <w:rFonts w:cs="Calibri"/>
          <w:b/>
          <w:sz w:val="32"/>
          <w:szCs w:val="32"/>
        </w:rPr>
        <w:t>o poskytování technické podpory</w:t>
      </w:r>
      <w:r w:rsidR="002F28F7" w:rsidRPr="001B4049">
        <w:rPr>
          <w:rFonts w:cs="Calibri"/>
          <w:b/>
          <w:sz w:val="32"/>
          <w:szCs w:val="32"/>
        </w:rPr>
        <w:t xml:space="preserve"> a rozvoje </w:t>
      </w:r>
      <w:r w:rsidR="00805556">
        <w:rPr>
          <w:rFonts w:cs="Calibri"/>
          <w:b/>
          <w:sz w:val="32"/>
          <w:szCs w:val="32"/>
        </w:rPr>
        <w:t>aplikací</w:t>
      </w:r>
    </w:p>
    <w:p w14:paraId="09CFB9D8" w14:textId="77777777" w:rsidR="00805556" w:rsidRDefault="009056CF" w:rsidP="00907634">
      <w:pPr>
        <w:spacing w:after="120" w:line="240" w:lineRule="auto"/>
        <w:jc w:val="center"/>
        <w:rPr>
          <w:rFonts w:cs="Calibri"/>
          <w:b/>
          <w:sz w:val="32"/>
          <w:szCs w:val="32"/>
        </w:rPr>
      </w:pPr>
      <w:r>
        <w:rPr>
          <w:rFonts w:cs="Calibri"/>
          <w:b/>
          <w:sz w:val="32"/>
          <w:szCs w:val="32"/>
        </w:rPr>
        <w:t>nemocničního informačního systému</w:t>
      </w:r>
    </w:p>
    <w:p w14:paraId="011953D6" w14:textId="77777777" w:rsidR="00E87567" w:rsidRPr="001B4049" w:rsidRDefault="000A596C" w:rsidP="00E87567">
      <w:pPr>
        <w:spacing w:after="0" w:line="240" w:lineRule="auto"/>
        <w:jc w:val="center"/>
        <w:rPr>
          <w:rFonts w:cs="Calibri"/>
        </w:rPr>
      </w:pPr>
      <w:r w:rsidRPr="001B4049">
        <w:rPr>
          <w:rFonts w:cs="Calibri"/>
        </w:rPr>
        <w:t>uzavřená níže uvedeného dne, měsíce a roku podle § 1746 odst. 2 zákona č. 89/2012 Sb., občanského zákoní</w:t>
      </w:r>
      <w:r w:rsidR="001C7206">
        <w:rPr>
          <w:rFonts w:cs="Calibri"/>
        </w:rPr>
        <w:t>ku</w:t>
      </w:r>
    </w:p>
    <w:p w14:paraId="43B1ED58" w14:textId="77777777" w:rsidR="00E87567" w:rsidRPr="001B4049" w:rsidRDefault="00E87567" w:rsidP="00682C45">
      <w:pPr>
        <w:pStyle w:val="Nadpis1"/>
        <w:rPr>
          <w:lang w:val="cs-CZ"/>
        </w:rPr>
      </w:pPr>
      <w:bookmarkStart w:id="0" w:name="_Toc4335304"/>
      <w:r w:rsidRPr="001B4049">
        <w:rPr>
          <w:lang w:val="cs-CZ"/>
        </w:rPr>
        <w:t xml:space="preserve">Smluvní </w:t>
      </w:r>
      <w:r w:rsidRPr="001B4049">
        <w:rPr>
          <w:szCs w:val="22"/>
          <w:lang w:val="cs-CZ"/>
        </w:rPr>
        <w:t>strany</w:t>
      </w:r>
      <w:bookmarkEnd w:id="0"/>
    </w:p>
    <w:p w14:paraId="1BEB1014" w14:textId="77777777" w:rsidR="00146ECB" w:rsidRPr="007A6BE8" w:rsidRDefault="00146ECB" w:rsidP="00146ECB">
      <w:pPr>
        <w:pStyle w:val="Nadpis2"/>
        <w:spacing w:line="240" w:lineRule="auto"/>
      </w:pPr>
      <w:bookmarkStart w:id="1" w:name="_Toc4335305"/>
      <w:r>
        <w:rPr>
          <w:lang w:val="cs-CZ"/>
        </w:rPr>
        <w:t>Nemocnice s poliklinikou Česká Lípa a.s.</w:t>
      </w:r>
      <w:bookmarkEnd w:id="1"/>
    </w:p>
    <w:p w14:paraId="23D49CAB" w14:textId="77777777" w:rsidR="00146ECB" w:rsidRDefault="00146ECB" w:rsidP="00146ECB">
      <w:pPr>
        <w:spacing w:after="0" w:line="312" w:lineRule="auto"/>
        <w:rPr>
          <w:rFonts w:cs="Calibri"/>
        </w:rPr>
      </w:pPr>
      <w:r w:rsidRPr="007A6BE8">
        <w:rPr>
          <w:rFonts w:cs="Calibri"/>
        </w:rPr>
        <w:t xml:space="preserve">se sídlem: </w:t>
      </w:r>
      <w:r w:rsidRPr="00B84F0D">
        <w:rPr>
          <w:rFonts w:cs="Calibri"/>
        </w:rPr>
        <w:t>Purkyňova 1849, 470 01 Česká Lípa</w:t>
      </w:r>
    </w:p>
    <w:p w14:paraId="2E8B17F3" w14:textId="77777777" w:rsidR="00146ECB" w:rsidRPr="007A6BE8" w:rsidRDefault="00146ECB" w:rsidP="00146ECB">
      <w:pPr>
        <w:spacing w:after="0" w:line="312" w:lineRule="auto"/>
        <w:rPr>
          <w:rFonts w:cs="Calibri"/>
        </w:rPr>
      </w:pPr>
      <w:r w:rsidRPr="007A6BE8">
        <w:rPr>
          <w:rFonts w:cs="Calibri"/>
        </w:rPr>
        <w:t>IČ:</w:t>
      </w:r>
      <w:r>
        <w:rPr>
          <w:rFonts w:cs="Calibri"/>
        </w:rPr>
        <w:tab/>
      </w:r>
      <w:r>
        <w:rPr>
          <w:rFonts w:cs="Calibri"/>
        </w:rPr>
        <w:tab/>
      </w:r>
      <w:r>
        <w:rPr>
          <w:rFonts w:cs="Calibri"/>
        </w:rPr>
        <w:tab/>
      </w:r>
      <w:r w:rsidRPr="00B84F0D">
        <w:rPr>
          <w:rFonts w:cs="Calibri"/>
        </w:rPr>
        <w:t>27283518</w:t>
      </w:r>
    </w:p>
    <w:p w14:paraId="2922983A" w14:textId="77777777" w:rsidR="00146ECB" w:rsidRDefault="00146ECB" w:rsidP="00146ECB">
      <w:pPr>
        <w:spacing w:after="0" w:line="312" w:lineRule="auto"/>
        <w:rPr>
          <w:rFonts w:cs="Calibri"/>
        </w:rPr>
      </w:pPr>
      <w:r w:rsidRPr="007A6BE8">
        <w:rPr>
          <w:rFonts w:cs="Calibri"/>
        </w:rPr>
        <w:t>DIČ:</w:t>
      </w:r>
      <w:r>
        <w:rPr>
          <w:rFonts w:cs="Calibri"/>
        </w:rPr>
        <w:tab/>
      </w:r>
      <w:r>
        <w:rPr>
          <w:rFonts w:cs="Calibri"/>
        </w:rPr>
        <w:tab/>
      </w:r>
      <w:r>
        <w:rPr>
          <w:rFonts w:cs="Calibri"/>
        </w:rPr>
        <w:tab/>
      </w:r>
      <w:r w:rsidRPr="00B84F0D">
        <w:rPr>
          <w:rFonts w:cs="Calibri"/>
        </w:rPr>
        <w:t>CZ27283518</w:t>
      </w:r>
    </w:p>
    <w:p w14:paraId="2F369F78" w14:textId="77777777" w:rsidR="00146ECB" w:rsidRPr="007A6BE8" w:rsidRDefault="00146ECB" w:rsidP="00146ECB">
      <w:pPr>
        <w:spacing w:after="0" w:line="312" w:lineRule="auto"/>
        <w:rPr>
          <w:rFonts w:cs="Calibri"/>
        </w:rPr>
      </w:pPr>
      <w:r w:rsidRPr="00E14365">
        <w:rPr>
          <w:rFonts w:cs="Calibri"/>
        </w:rPr>
        <w:t>Zapsaná v obchodním rejstříku vedeném Krajským soudem v Ústí nad Labem spisová značka B 1648</w:t>
      </w:r>
    </w:p>
    <w:p w14:paraId="5D90937C" w14:textId="77777777" w:rsidR="00146ECB" w:rsidRPr="007A6BE8" w:rsidRDefault="00146ECB" w:rsidP="00146ECB">
      <w:pPr>
        <w:spacing w:after="0" w:line="312" w:lineRule="auto"/>
        <w:rPr>
          <w:rFonts w:cs="Calibri"/>
        </w:rPr>
      </w:pPr>
      <w:r w:rsidRPr="007A6BE8">
        <w:rPr>
          <w:rFonts w:cs="Calibri"/>
        </w:rPr>
        <w:t>zastoupen</w:t>
      </w:r>
      <w:r>
        <w:rPr>
          <w:rFonts w:cs="Calibri"/>
        </w:rPr>
        <w:t>é</w:t>
      </w:r>
      <w:r w:rsidRPr="007A6BE8">
        <w:rPr>
          <w:rFonts w:cs="Calibri"/>
        </w:rPr>
        <w:t>:</w:t>
      </w:r>
      <w:r>
        <w:rPr>
          <w:rFonts w:cs="Calibri"/>
        </w:rPr>
        <w:tab/>
      </w:r>
      <w:r>
        <w:rPr>
          <w:rFonts w:cs="Calibri"/>
        </w:rPr>
        <w:tab/>
      </w:r>
      <w:r>
        <w:t xml:space="preserve">Ing. Pavel Marek, </w:t>
      </w:r>
      <w:r w:rsidR="006A2955">
        <w:t>předseda</w:t>
      </w:r>
      <w:r>
        <w:t xml:space="preserve"> představenstva</w:t>
      </w:r>
    </w:p>
    <w:p w14:paraId="0E76F489" w14:textId="77777777" w:rsidR="00146ECB" w:rsidRPr="009056CF" w:rsidRDefault="00146ECB" w:rsidP="00146ECB">
      <w:pPr>
        <w:spacing w:after="0" w:line="312" w:lineRule="auto"/>
        <w:rPr>
          <w:rFonts w:cs="Calibri"/>
        </w:rPr>
      </w:pPr>
      <w:r w:rsidRPr="009056CF">
        <w:rPr>
          <w:rFonts w:cs="Calibri"/>
        </w:rPr>
        <w:t>bankovní spojení:</w:t>
      </w:r>
      <w:r w:rsidRPr="009056CF">
        <w:rPr>
          <w:rFonts w:cs="Calibri"/>
        </w:rPr>
        <w:tab/>
      </w:r>
      <w:r>
        <w:t>MONETA Money bank a.s.</w:t>
      </w:r>
    </w:p>
    <w:p w14:paraId="048FE23F" w14:textId="77777777" w:rsidR="00146ECB" w:rsidRPr="007A6BE8" w:rsidRDefault="00146ECB" w:rsidP="00146ECB">
      <w:pPr>
        <w:spacing w:after="0" w:line="312" w:lineRule="auto"/>
        <w:rPr>
          <w:rFonts w:cs="Calibri"/>
        </w:rPr>
      </w:pPr>
      <w:proofErr w:type="spellStart"/>
      <w:r w:rsidRPr="009056CF">
        <w:rPr>
          <w:rFonts w:cs="Calibri"/>
        </w:rPr>
        <w:t>č.ú</w:t>
      </w:r>
      <w:proofErr w:type="spellEnd"/>
      <w:r w:rsidRPr="009056CF">
        <w:rPr>
          <w:rFonts w:cs="Calibri"/>
        </w:rPr>
        <w:t>.:</w:t>
      </w:r>
      <w:r w:rsidRPr="009056CF">
        <w:rPr>
          <w:rFonts w:cs="Calibri"/>
        </w:rPr>
        <w:tab/>
      </w:r>
      <w:r>
        <w:rPr>
          <w:rFonts w:cs="Calibri"/>
        </w:rPr>
        <w:tab/>
      </w:r>
      <w:r>
        <w:rPr>
          <w:rFonts w:cs="Calibri"/>
        </w:rPr>
        <w:tab/>
      </w:r>
      <w:r>
        <w:t>183452738/0600</w:t>
      </w:r>
    </w:p>
    <w:p w14:paraId="1EE74063" w14:textId="77777777" w:rsidR="00146ECB" w:rsidRPr="007A6BE8" w:rsidRDefault="00146ECB" w:rsidP="00146ECB">
      <w:pPr>
        <w:spacing w:after="0" w:line="312" w:lineRule="auto"/>
        <w:rPr>
          <w:rFonts w:cs="Calibri"/>
        </w:rPr>
      </w:pPr>
      <w:r w:rsidRPr="007A6BE8">
        <w:rPr>
          <w:rFonts w:cs="Calibri"/>
        </w:rPr>
        <w:t>kontaktní osoba:</w:t>
      </w:r>
      <w:r>
        <w:rPr>
          <w:rFonts w:cs="Calibri"/>
        </w:rPr>
        <w:tab/>
      </w:r>
      <w:r w:rsidRPr="00617C06">
        <w:rPr>
          <w:highlight w:val="yellow"/>
        </w:rPr>
        <w:t xml:space="preserve">Tomáš </w:t>
      </w:r>
      <w:proofErr w:type="spellStart"/>
      <w:r w:rsidRPr="00617C06">
        <w:rPr>
          <w:highlight w:val="yellow"/>
        </w:rPr>
        <w:t>Volše</w:t>
      </w:r>
      <w:proofErr w:type="spellEnd"/>
      <w:r w:rsidRPr="00617C06">
        <w:rPr>
          <w:highlight w:val="yellow"/>
        </w:rPr>
        <w:t>, vedoucí ICT</w:t>
      </w:r>
    </w:p>
    <w:p w14:paraId="289DE3F8" w14:textId="77777777" w:rsidR="00146ECB" w:rsidRPr="00E14365" w:rsidRDefault="00146ECB" w:rsidP="00146ECB">
      <w:pPr>
        <w:spacing w:after="0" w:line="312" w:lineRule="auto"/>
        <w:rPr>
          <w:rFonts w:cs="Calibri"/>
        </w:rPr>
      </w:pPr>
      <w:r w:rsidRPr="00E14365">
        <w:rPr>
          <w:rFonts w:cs="Calibri"/>
        </w:rPr>
        <w:t xml:space="preserve">telefon: </w:t>
      </w:r>
      <w:r w:rsidRPr="00E14365">
        <w:rPr>
          <w:rFonts w:cs="Calibri"/>
        </w:rPr>
        <w:tab/>
      </w:r>
      <w:r w:rsidRPr="00E14365">
        <w:rPr>
          <w:rFonts w:cs="Calibri"/>
        </w:rPr>
        <w:tab/>
      </w:r>
      <w:r w:rsidRPr="003D3A85">
        <w:rPr>
          <w:rFonts w:cs="Calibri"/>
          <w:highlight w:val="yellow"/>
        </w:rPr>
        <w:t>+420 725 558 544</w:t>
      </w:r>
    </w:p>
    <w:p w14:paraId="4C3F57F1" w14:textId="77777777" w:rsidR="00146ECB" w:rsidRPr="007A6BE8" w:rsidRDefault="00146ECB" w:rsidP="00146ECB">
      <w:pPr>
        <w:spacing w:after="0" w:line="312" w:lineRule="auto"/>
        <w:rPr>
          <w:rFonts w:cs="Calibri"/>
        </w:rPr>
      </w:pPr>
      <w:r w:rsidRPr="00E14365">
        <w:rPr>
          <w:rFonts w:cs="Calibri"/>
        </w:rPr>
        <w:t>e-mail:</w:t>
      </w:r>
      <w:r>
        <w:rPr>
          <w:rFonts w:cs="Calibri"/>
        </w:rPr>
        <w:tab/>
      </w:r>
      <w:r>
        <w:rPr>
          <w:rFonts w:cs="Calibri"/>
        </w:rPr>
        <w:tab/>
      </w:r>
      <w:r>
        <w:rPr>
          <w:rFonts w:cs="Calibri"/>
        </w:rPr>
        <w:tab/>
      </w:r>
      <w:r w:rsidRPr="003D3A85">
        <w:rPr>
          <w:rFonts w:cs="Calibri"/>
          <w:highlight w:val="yellow"/>
        </w:rPr>
        <w:t>tomas.volse@nemcl.cz</w:t>
      </w:r>
    </w:p>
    <w:p w14:paraId="351D90E4" w14:textId="77777777" w:rsidR="00146ECB" w:rsidRPr="007A6BE8" w:rsidRDefault="00146ECB" w:rsidP="00146ECB">
      <w:pPr>
        <w:spacing w:after="0" w:line="360" w:lineRule="auto"/>
        <w:rPr>
          <w:rFonts w:cs="Calibri"/>
          <w:i/>
        </w:rPr>
      </w:pPr>
      <w:r w:rsidRPr="007A6BE8">
        <w:rPr>
          <w:rFonts w:cs="Calibri"/>
          <w:i/>
        </w:rPr>
        <w:t>(dále jen „objednatel“, „zadavatel“)</w:t>
      </w:r>
    </w:p>
    <w:p w14:paraId="4A4C5A96" w14:textId="77777777" w:rsidR="00E87567" w:rsidRPr="001B4049" w:rsidRDefault="00E87567" w:rsidP="00925B60">
      <w:pPr>
        <w:spacing w:after="0" w:line="240" w:lineRule="auto"/>
        <w:ind w:firstLine="576"/>
        <w:rPr>
          <w:rFonts w:cs="Calibri"/>
          <w:b/>
          <w:spacing w:val="60"/>
        </w:rPr>
      </w:pPr>
      <w:r w:rsidRPr="001B4049">
        <w:rPr>
          <w:rFonts w:cs="Calibri"/>
          <w:b/>
          <w:spacing w:val="60"/>
        </w:rPr>
        <w:t>a</w:t>
      </w:r>
    </w:p>
    <w:p w14:paraId="6E3C0B93" w14:textId="77777777" w:rsidR="00E87567" w:rsidRPr="001B4049" w:rsidRDefault="00E87567" w:rsidP="00682C45">
      <w:pPr>
        <w:pStyle w:val="Nadpis2"/>
        <w:rPr>
          <w:lang w:val="cs-CZ"/>
        </w:rPr>
      </w:pPr>
      <w:bookmarkStart w:id="2" w:name="_Toc4335306"/>
      <w:r w:rsidRPr="001B4049">
        <w:rPr>
          <w:lang w:val="cs-CZ"/>
        </w:rPr>
        <w:t xml:space="preserve">Obchodní </w:t>
      </w:r>
      <w:r w:rsidRPr="001B4049">
        <w:rPr>
          <w:szCs w:val="22"/>
          <w:lang w:val="cs-CZ"/>
        </w:rPr>
        <w:t>jméno</w:t>
      </w:r>
      <w:r w:rsidRPr="001B4049">
        <w:rPr>
          <w:lang w:val="cs-CZ"/>
        </w:rPr>
        <w:t xml:space="preserve">: </w:t>
      </w:r>
      <w:r w:rsidR="00F172C0">
        <w:rPr>
          <w:lang w:val="cs-CZ"/>
        </w:rPr>
        <w:t>=</w:t>
      </w:r>
      <w:r w:rsidR="00234604">
        <w:rPr>
          <w:lang w:val="cs-CZ"/>
        </w:rPr>
        <w:t xml:space="preserve">DOPLNÍ ÚČASTNÍK ZADÁVACÍHO ŘÍZENÍ </w:t>
      </w:r>
      <w:r w:rsidR="00F172C0">
        <w:rPr>
          <w:lang w:val="cs-CZ"/>
        </w:rPr>
        <w:t>=</w:t>
      </w:r>
      <w:bookmarkEnd w:id="2"/>
    </w:p>
    <w:p w14:paraId="1094F380" w14:textId="77777777" w:rsidR="00E87567" w:rsidRPr="001B4049" w:rsidRDefault="00D01D7A" w:rsidP="0035446F">
      <w:pPr>
        <w:spacing w:after="0" w:line="312" w:lineRule="auto"/>
        <w:rPr>
          <w:rFonts w:cs="Calibri"/>
          <w:b/>
        </w:rPr>
      </w:pPr>
      <w:r>
        <w:rPr>
          <w:rFonts w:cs="Calibri"/>
        </w:rPr>
        <w:t>se sídlem</w:t>
      </w:r>
      <w:r w:rsidR="00E87567"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3D4E3AF6" w14:textId="77777777" w:rsidR="00E87567" w:rsidRPr="001B4049" w:rsidRDefault="00E87567" w:rsidP="0035446F">
      <w:pPr>
        <w:spacing w:after="0" w:line="312" w:lineRule="auto"/>
        <w:rPr>
          <w:rFonts w:cs="Calibri"/>
          <w:b/>
        </w:rPr>
      </w:pPr>
      <w:r w:rsidRPr="001B4049">
        <w:rPr>
          <w:rFonts w:cs="Calibri"/>
        </w:rPr>
        <w:t>IČ:</w:t>
      </w:r>
      <w:r w:rsidR="002D7FB0" w:rsidRPr="001B4049">
        <w:rPr>
          <w:rFonts w:cs="Calibri"/>
        </w:rPr>
        <w:tab/>
      </w:r>
      <w:r w:rsidR="00F172C0">
        <w:rPr>
          <w:rFonts w:cs="Calibri"/>
          <w:b/>
        </w:rPr>
        <w:tab/>
        <w:t>=</w:t>
      </w:r>
      <w:r w:rsidR="00234604">
        <w:rPr>
          <w:rFonts w:cs="Calibri"/>
          <w:b/>
        </w:rPr>
        <w:t xml:space="preserve">DOPLNÍ ÚČASTNÍK ZADÁVACÍHO ŘÍZENÍ </w:t>
      </w:r>
      <w:r w:rsidR="00F172C0">
        <w:rPr>
          <w:rFonts w:cs="Calibri"/>
          <w:b/>
        </w:rPr>
        <w:t>=</w:t>
      </w:r>
    </w:p>
    <w:p w14:paraId="7D38B173" w14:textId="77777777" w:rsidR="00E87567" w:rsidRPr="001B4049" w:rsidRDefault="00E87567" w:rsidP="0035446F">
      <w:pPr>
        <w:spacing w:after="0" w:line="312" w:lineRule="auto"/>
        <w:rPr>
          <w:rFonts w:cs="Calibri"/>
          <w:b/>
        </w:rPr>
      </w:pPr>
      <w:r w:rsidRPr="001B4049">
        <w:rPr>
          <w:rFonts w:cs="Calibri"/>
        </w:rPr>
        <w:t>DIČ:</w:t>
      </w:r>
      <w:r w:rsidR="002D7FB0" w:rsidRPr="001B4049">
        <w:rPr>
          <w:rFonts w:cs="Calibri"/>
        </w:rPr>
        <w:tab/>
      </w:r>
      <w:r w:rsidR="00F172C0">
        <w:rPr>
          <w:rFonts w:cs="Calibri"/>
          <w:b/>
        </w:rPr>
        <w:tab/>
        <w:t>=</w:t>
      </w:r>
      <w:r w:rsidR="00234604">
        <w:rPr>
          <w:rFonts w:cs="Calibri"/>
          <w:b/>
        </w:rPr>
        <w:t xml:space="preserve">DOPLNÍ ÚČASTNÍK ZADÁVACÍHO ŘÍZENÍ </w:t>
      </w:r>
      <w:r w:rsidR="00F172C0">
        <w:rPr>
          <w:rFonts w:cs="Calibri"/>
          <w:b/>
        </w:rPr>
        <w:t>=</w:t>
      </w:r>
    </w:p>
    <w:p w14:paraId="02FC90ED" w14:textId="77777777" w:rsidR="004F4719" w:rsidRDefault="004F4719" w:rsidP="0035446F">
      <w:pPr>
        <w:spacing w:after="0" w:line="312" w:lineRule="auto"/>
        <w:rPr>
          <w:rFonts w:cs="Calibri"/>
        </w:rPr>
      </w:pPr>
      <w:r w:rsidRPr="001B4049">
        <w:rPr>
          <w:rFonts w:cs="Calibri"/>
        </w:rPr>
        <w:t xml:space="preserve">zapsán v obchodním rejstříku, vedeném </w:t>
      </w:r>
      <w:r>
        <w:rPr>
          <w:rFonts w:cs="Calibri"/>
        </w:rPr>
        <w:t xml:space="preserve">v </w:t>
      </w:r>
      <w:r>
        <w:rPr>
          <w:rFonts w:cs="Calibri"/>
          <w:b/>
        </w:rPr>
        <w:t>=DOPLNÍ ÚČASTNÍK ZADÁVACÍHO ŘÍZENÍ =</w:t>
      </w:r>
      <w:r w:rsidRPr="001B4049">
        <w:rPr>
          <w:rFonts w:cs="Calibri"/>
        </w:rPr>
        <w:t xml:space="preserve">, </w:t>
      </w:r>
      <w:r>
        <w:rPr>
          <w:rFonts w:cs="Calibri"/>
        </w:rPr>
        <w:t xml:space="preserve">spisová značka </w:t>
      </w:r>
      <w:r>
        <w:rPr>
          <w:rFonts w:cs="Calibri"/>
          <w:b/>
        </w:rPr>
        <w:t>=DOPLNÍ ÚČASTNÍK ZADÁVACÍHO ŘÍZENÍ =</w:t>
      </w:r>
    </w:p>
    <w:p w14:paraId="2E508939" w14:textId="77777777" w:rsidR="00E87567" w:rsidRPr="001B4049" w:rsidRDefault="00E87567" w:rsidP="0035446F">
      <w:pPr>
        <w:spacing w:after="0" w:line="312" w:lineRule="auto"/>
        <w:rPr>
          <w:rFonts w:cs="Calibri"/>
          <w:b/>
        </w:rPr>
      </w:pPr>
      <w:r w:rsidRPr="001B4049">
        <w:rPr>
          <w:rFonts w:cs="Calibri"/>
        </w:rPr>
        <w:t>zastoup</w:t>
      </w:r>
      <w:r w:rsidR="00D01D7A">
        <w:rPr>
          <w:rFonts w:cs="Calibri"/>
        </w:rPr>
        <w:t>ený</w:t>
      </w:r>
      <w:r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62AD213B" w14:textId="77777777" w:rsidR="00E87567" w:rsidRPr="001B4049" w:rsidRDefault="00E87567" w:rsidP="0035446F">
      <w:pPr>
        <w:spacing w:after="0" w:line="312" w:lineRule="auto"/>
        <w:rPr>
          <w:rFonts w:cs="Calibri"/>
          <w:b/>
        </w:rPr>
      </w:pPr>
      <w:r w:rsidRPr="001B4049">
        <w:rPr>
          <w:rFonts w:cs="Calibri"/>
        </w:rPr>
        <w:t>bankovní spojení:</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26E0B6E4" w14:textId="77777777" w:rsidR="00E87567" w:rsidRPr="001B4049" w:rsidRDefault="00E87567" w:rsidP="0035446F">
      <w:pPr>
        <w:spacing w:after="0" w:line="312" w:lineRule="auto"/>
        <w:rPr>
          <w:rFonts w:cs="Calibri"/>
          <w:b/>
        </w:rPr>
      </w:pPr>
      <w:proofErr w:type="spellStart"/>
      <w:r w:rsidRPr="001B4049">
        <w:rPr>
          <w:rFonts w:cs="Calibri"/>
        </w:rPr>
        <w:t>č.ú</w:t>
      </w:r>
      <w:proofErr w:type="spellEnd"/>
      <w:r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15D5163B" w14:textId="77777777" w:rsidR="00E87567" w:rsidRPr="001B4049" w:rsidRDefault="00E87567" w:rsidP="0035446F">
      <w:pPr>
        <w:spacing w:after="0" w:line="312" w:lineRule="auto"/>
        <w:rPr>
          <w:rFonts w:cs="Calibri"/>
          <w:b/>
        </w:rPr>
      </w:pPr>
      <w:r w:rsidRPr="001B4049">
        <w:rPr>
          <w:rFonts w:cs="Calibri"/>
        </w:rPr>
        <w:t>kontaktní osoba</w:t>
      </w:r>
      <w:r w:rsidR="00D7792C" w:rsidRPr="001B4049">
        <w:rPr>
          <w:rFonts w:cs="Calibri"/>
        </w:rPr>
        <w:t xml:space="preserve"> ve věci smlouvy</w:t>
      </w:r>
      <w:r w:rsidRPr="001B4049">
        <w:rPr>
          <w:rFonts w:cs="Calibri"/>
        </w:rPr>
        <w:t>:</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2AC2A143" w14:textId="77777777" w:rsidR="00E87567" w:rsidRPr="001B4049" w:rsidRDefault="00E87567" w:rsidP="0035446F">
      <w:pPr>
        <w:spacing w:after="0" w:line="312" w:lineRule="auto"/>
        <w:rPr>
          <w:rFonts w:cs="Calibri"/>
          <w:b/>
        </w:rPr>
      </w:pPr>
      <w:r w:rsidRPr="001B4049">
        <w:rPr>
          <w:rFonts w:cs="Calibri"/>
        </w:rPr>
        <w:t>telefon:</w:t>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07B15A4A" w14:textId="77777777" w:rsidR="00D01D7A" w:rsidRPr="0025137E" w:rsidRDefault="00E87567" w:rsidP="0035446F">
      <w:pPr>
        <w:spacing w:after="0" w:line="312" w:lineRule="auto"/>
        <w:rPr>
          <w:rFonts w:cs="Calibri"/>
        </w:rPr>
      </w:pPr>
      <w:r w:rsidRPr="001B4049">
        <w:rPr>
          <w:rFonts w:cs="Calibri"/>
        </w:rPr>
        <w:t>e-mail:</w:t>
      </w:r>
      <w:r w:rsidR="002D7FB0" w:rsidRPr="001B4049">
        <w:rPr>
          <w:rFonts w:cs="Calibri"/>
        </w:rPr>
        <w:tab/>
      </w:r>
      <w:r w:rsidR="002D7FB0" w:rsidRPr="001B4049">
        <w:rPr>
          <w:rFonts w:cs="Calibri"/>
        </w:rPr>
        <w:tab/>
      </w:r>
      <w:r w:rsidR="00F172C0">
        <w:rPr>
          <w:rFonts w:cs="Calibri"/>
          <w:b/>
        </w:rPr>
        <w:t>=</w:t>
      </w:r>
      <w:r w:rsidR="00234604">
        <w:rPr>
          <w:rFonts w:cs="Calibri"/>
          <w:b/>
        </w:rPr>
        <w:t xml:space="preserve">DOPLNÍ ÚČASTNÍK ZADÁVACÍHO ŘÍZENÍ </w:t>
      </w:r>
      <w:r w:rsidR="00F172C0">
        <w:rPr>
          <w:rFonts w:cs="Calibri"/>
          <w:b/>
        </w:rPr>
        <w:t>=</w:t>
      </w:r>
    </w:p>
    <w:p w14:paraId="39E17F48" w14:textId="77777777" w:rsidR="008551E2" w:rsidRDefault="00E87567" w:rsidP="00785A29">
      <w:pPr>
        <w:spacing w:after="0" w:line="360" w:lineRule="auto"/>
        <w:ind w:left="1843" w:hanging="1843"/>
        <w:jc w:val="left"/>
        <w:rPr>
          <w:rFonts w:cs="Calibri"/>
          <w:i/>
        </w:rPr>
      </w:pPr>
      <w:r w:rsidRPr="001B4049">
        <w:rPr>
          <w:rFonts w:cs="Calibri"/>
          <w:i/>
        </w:rPr>
        <w:t>(dále jen „</w:t>
      </w:r>
      <w:r w:rsidR="002349E3">
        <w:rPr>
          <w:rFonts w:cs="Calibri"/>
          <w:i/>
        </w:rPr>
        <w:t>poskytovatel</w:t>
      </w:r>
      <w:r w:rsidRPr="001B4049">
        <w:rPr>
          <w:rFonts w:cs="Calibri"/>
          <w:i/>
        </w:rPr>
        <w:t>“)</w:t>
      </w:r>
    </w:p>
    <w:p w14:paraId="1ADCC20D" w14:textId="5297AB58" w:rsidR="006A2955" w:rsidRDefault="007C7104" w:rsidP="008A70FB">
      <w:pPr>
        <w:pStyle w:val="Obsah1"/>
        <w:rPr>
          <w:noProof/>
        </w:rPr>
      </w:pPr>
      <w:r>
        <w:lastRenderedPageBreak/>
        <w:fldChar w:fldCharType="begin"/>
      </w:r>
      <w:r>
        <w:instrText xml:space="preserve"> TOC \o "1-2" \h \z \u </w:instrText>
      </w:r>
      <w:r>
        <w:fldChar w:fldCharType="separate"/>
      </w:r>
    </w:p>
    <w:p w14:paraId="220D3ED9" w14:textId="648EB29F" w:rsidR="006A2955" w:rsidRPr="00BB4AA8" w:rsidRDefault="007579D9" w:rsidP="008A70FB">
      <w:pPr>
        <w:pStyle w:val="Obsah1"/>
        <w:rPr>
          <w:rFonts w:eastAsia="Times New Roman"/>
          <w:noProof/>
          <w:lang w:eastAsia="cs-CZ"/>
        </w:rPr>
      </w:pPr>
      <w:hyperlink w:anchor="_Toc4335304" w:history="1">
        <w:r w:rsidR="006A2955" w:rsidRPr="00E84D85">
          <w:rPr>
            <w:rStyle w:val="Hypertextovodkaz"/>
            <w:noProof/>
          </w:rPr>
          <w:t>Čl. 1.</w:t>
        </w:r>
        <w:r w:rsidR="006A2955" w:rsidRPr="00BB4AA8">
          <w:rPr>
            <w:rFonts w:eastAsia="Times New Roman"/>
            <w:noProof/>
            <w:lang w:eastAsia="cs-CZ"/>
          </w:rPr>
          <w:tab/>
        </w:r>
        <w:r w:rsidR="006A2955" w:rsidRPr="00E84D85">
          <w:rPr>
            <w:rStyle w:val="Hypertextovodkaz"/>
            <w:noProof/>
          </w:rPr>
          <w:t>Smluvní strany</w:t>
        </w:r>
        <w:r w:rsidR="006A2955">
          <w:rPr>
            <w:noProof/>
            <w:webHidden/>
          </w:rPr>
          <w:tab/>
        </w:r>
        <w:r w:rsidR="006A2955">
          <w:rPr>
            <w:noProof/>
            <w:webHidden/>
          </w:rPr>
          <w:fldChar w:fldCharType="begin"/>
        </w:r>
        <w:r w:rsidR="006A2955">
          <w:rPr>
            <w:noProof/>
            <w:webHidden/>
          </w:rPr>
          <w:instrText xml:space="preserve"> PAGEREF _Toc4335304 \h </w:instrText>
        </w:r>
        <w:r w:rsidR="006A2955">
          <w:rPr>
            <w:noProof/>
            <w:webHidden/>
          </w:rPr>
        </w:r>
        <w:r w:rsidR="006A2955">
          <w:rPr>
            <w:noProof/>
            <w:webHidden/>
          </w:rPr>
          <w:fldChar w:fldCharType="separate"/>
        </w:r>
        <w:r w:rsidR="00AF0FDF">
          <w:rPr>
            <w:noProof/>
            <w:webHidden/>
          </w:rPr>
          <w:t>1</w:t>
        </w:r>
        <w:r w:rsidR="006A2955">
          <w:rPr>
            <w:noProof/>
            <w:webHidden/>
          </w:rPr>
          <w:fldChar w:fldCharType="end"/>
        </w:r>
      </w:hyperlink>
    </w:p>
    <w:p w14:paraId="7130C14D" w14:textId="06812AA3" w:rsidR="006A2955" w:rsidRPr="00BB4AA8" w:rsidRDefault="007579D9">
      <w:pPr>
        <w:pStyle w:val="Obsah2"/>
        <w:rPr>
          <w:rFonts w:eastAsia="Times New Roman"/>
          <w:noProof/>
          <w:lang w:eastAsia="cs-CZ"/>
        </w:rPr>
      </w:pPr>
      <w:hyperlink w:anchor="_Toc4335305" w:history="1">
        <w:r w:rsidR="006A2955" w:rsidRPr="00E84D85">
          <w:rPr>
            <w:rStyle w:val="Hypertextovodkaz"/>
            <w:noProof/>
          </w:rPr>
          <w:t>1.1.</w:t>
        </w:r>
        <w:r w:rsidR="006A2955" w:rsidRPr="00BB4AA8">
          <w:rPr>
            <w:rFonts w:eastAsia="Times New Roman"/>
            <w:noProof/>
            <w:lang w:eastAsia="cs-CZ"/>
          </w:rPr>
          <w:tab/>
        </w:r>
        <w:r w:rsidR="006A2955" w:rsidRPr="00E84D85">
          <w:rPr>
            <w:rStyle w:val="Hypertextovodkaz"/>
            <w:noProof/>
          </w:rPr>
          <w:t>Nemocnice s poliklinikou Česká Lípa a.s.</w:t>
        </w:r>
        <w:r w:rsidR="006A2955">
          <w:rPr>
            <w:noProof/>
            <w:webHidden/>
          </w:rPr>
          <w:tab/>
        </w:r>
        <w:r w:rsidR="006A2955">
          <w:rPr>
            <w:noProof/>
            <w:webHidden/>
          </w:rPr>
          <w:fldChar w:fldCharType="begin"/>
        </w:r>
        <w:r w:rsidR="006A2955">
          <w:rPr>
            <w:noProof/>
            <w:webHidden/>
          </w:rPr>
          <w:instrText xml:space="preserve"> PAGEREF _Toc4335305 \h </w:instrText>
        </w:r>
        <w:r w:rsidR="006A2955">
          <w:rPr>
            <w:noProof/>
            <w:webHidden/>
          </w:rPr>
        </w:r>
        <w:r w:rsidR="006A2955">
          <w:rPr>
            <w:noProof/>
            <w:webHidden/>
          </w:rPr>
          <w:fldChar w:fldCharType="separate"/>
        </w:r>
        <w:r w:rsidR="00AF0FDF">
          <w:rPr>
            <w:noProof/>
            <w:webHidden/>
          </w:rPr>
          <w:t>1</w:t>
        </w:r>
        <w:r w:rsidR="006A2955">
          <w:rPr>
            <w:noProof/>
            <w:webHidden/>
          </w:rPr>
          <w:fldChar w:fldCharType="end"/>
        </w:r>
      </w:hyperlink>
    </w:p>
    <w:p w14:paraId="7674A932" w14:textId="463D8414" w:rsidR="006A2955" w:rsidRPr="00BB4AA8" w:rsidRDefault="007579D9">
      <w:pPr>
        <w:pStyle w:val="Obsah2"/>
        <w:rPr>
          <w:rFonts w:eastAsia="Times New Roman"/>
          <w:noProof/>
          <w:lang w:eastAsia="cs-CZ"/>
        </w:rPr>
      </w:pPr>
      <w:hyperlink w:anchor="_Toc4335306" w:history="1">
        <w:r w:rsidR="006A2955" w:rsidRPr="00E84D85">
          <w:rPr>
            <w:rStyle w:val="Hypertextovodkaz"/>
            <w:noProof/>
          </w:rPr>
          <w:t>1.2.</w:t>
        </w:r>
        <w:r w:rsidR="006A2955" w:rsidRPr="00BB4AA8">
          <w:rPr>
            <w:rFonts w:eastAsia="Times New Roman"/>
            <w:noProof/>
            <w:lang w:eastAsia="cs-CZ"/>
          </w:rPr>
          <w:tab/>
        </w:r>
        <w:r w:rsidR="006A2955" w:rsidRPr="00E84D85">
          <w:rPr>
            <w:rStyle w:val="Hypertextovodkaz"/>
            <w:noProof/>
          </w:rPr>
          <w:t>Obchodní jméno: =DOPLNÍ ÚČASTNÍK ZADÁVACÍHO ŘÍZENÍ =</w:t>
        </w:r>
        <w:r w:rsidR="006A2955">
          <w:rPr>
            <w:noProof/>
            <w:webHidden/>
          </w:rPr>
          <w:tab/>
        </w:r>
        <w:r w:rsidR="006A2955">
          <w:rPr>
            <w:noProof/>
            <w:webHidden/>
          </w:rPr>
          <w:fldChar w:fldCharType="begin"/>
        </w:r>
        <w:r w:rsidR="006A2955">
          <w:rPr>
            <w:noProof/>
            <w:webHidden/>
          </w:rPr>
          <w:instrText xml:space="preserve"> PAGEREF _Toc4335306 \h </w:instrText>
        </w:r>
        <w:r w:rsidR="006A2955">
          <w:rPr>
            <w:noProof/>
            <w:webHidden/>
          </w:rPr>
        </w:r>
        <w:r w:rsidR="006A2955">
          <w:rPr>
            <w:noProof/>
            <w:webHidden/>
          </w:rPr>
          <w:fldChar w:fldCharType="separate"/>
        </w:r>
        <w:r w:rsidR="00AF0FDF">
          <w:rPr>
            <w:noProof/>
            <w:webHidden/>
          </w:rPr>
          <w:t>1</w:t>
        </w:r>
        <w:r w:rsidR="006A2955">
          <w:rPr>
            <w:noProof/>
            <w:webHidden/>
          </w:rPr>
          <w:fldChar w:fldCharType="end"/>
        </w:r>
      </w:hyperlink>
    </w:p>
    <w:p w14:paraId="748BD7AD" w14:textId="1F9536E6" w:rsidR="006A2955" w:rsidRPr="00BB4AA8" w:rsidRDefault="00CF1DBC" w:rsidP="008A70FB">
      <w:pPr>
        <w:pStyle w:val="Obsah1"/>
        <w:rPr>
          <w:rFonts w:eastAsia="Times New Roman"/>
          <w:noProof/>
          <w:lang w:eastAsia="cs-CZ"/>
        </w:rPr>
      </w:pPr>
      <w:hyperlink w:anchor="_Toc4335307" w:history="1">
        <w:r w:rsidR="006A2955" w:rsidRPr="00E84D85">
          <w:rPr>
            <w:rStyle w:val="Hypertextovodkaz"/>
            <w:noProof/>
          </w:rPr>
          <w:t>Čl. 2.</w:t>
        </w:r>
        <w:r w:rsidR="006A2955" w:rsidRPr="00BB4AA8">
          <w:rPr>
            <w:rFonts w:eastAsia="Times New Roman"/>
            <w:noProof/>
            <w:lang w:eastAsia="cs-CZ"/>
          </w:rPr>
          <w:tab/>
        </w:r>
        <w:r w:rsidR="006A2955" w:rsidRPr="00E84D85">
          <w:rPr>
            <w:rStyle w:val="Hypertextovodkaz"/>
            <w:noProof/>
          </w:rPr>
          <w:t>Předmět smlouvy</w:t>
        </w:r>
        <w:r w:rsidR="006A2955">
          <w:rPr>
            <w:noProof/>
            <w:webHidden/>
          </w:rPr>
          <w:tab/>
        </w:r>
        <w:r w:rsidR="006A2955">
          <w:rPr>
            <w:noProof/>
            <w:webHidden/>
          </w:rPr>
          <w:fldChar w:fldCharType="begin"/>
        </w:r>
        <w:r w:rsidR="006A2955">
          <w:rPr>
            <w:noProof/>
            <w:webHidden/>
          </w:rPr>
          <w:instrText xml:space="preserve"> PAGEREF _Toc4335307 \h </w:instrText>
        </w:r>
        <w:r w:rsidR="006A2955">
          <w:rPr>
            <w:noProof/>
            <w:webHidden/>
          </w:rPr>
        </w:r>
        <w:r w:rsidR="006A2955">
          <w:rPr>
            <w:noProof/>
            <w:webHidden/>
          </w:rPr>
          <w:fldChar w:fldCharType="separate"/>
        </w:r>
        <w:r w:rsidR="00AF0FDF">
          <w:rPr>
            <w:noProof/>
            <w:webHidden/>
          </w:rPr>
          <w:t>4</w:t>
        </w:r>
        <w:r w:rsidR="006A2955">
          <w:rPr>
            <w:noProof/>
            <w:webHidden/>
          </w:rPr>
          <w:fldChar w:fldCharType="end"/>
        </w:r>
      </w:hyperlink>
    </w:p>
    <w:p w14:paraId="33DDF312" w14:textId="3A67C68F" w:rsidR="006A2955" w:rsidRPr="00BB4AA8" w:rsidRDefault="00CF1DBC">
      <w:pPr>
        <w:pStyle w:val="Obsah2"/>
        <w:rPr>
          <w:rFonts w:eastAsia="Times New Roman"/>
          <w:noProof/>
          <w:lang w:eastAsia="cs-CZ"/>
        </w:rPr>
      </w:pPr>
      <w:hyperlink w:anchor="_Toc4335308" w:history="1">
        <w:r w:rsidR="006A2955" w:rsidRPr="00E84D85">
          <w:rPr>
            <w:rStyle w:val="Hypertextovodkaz"/>
            <w:noProof/>
          </w:rPr>
          <w:t>2.2.</w:t>
        </w:r>
        <w:r w:rsidR="006A2955" w:rsidRPr="00BB4AA8">
          <w:rPr>
            <w:rFonts w:eastAsia="Times New Roman"/>
            <w:noProof/>
            <w:lang w:eastAsia="cs-CZ"/>
          </w:rPr>
          <w:tab/>
        </w:r>
        <w:r w:rsidR="006A2955" w:rsidRPr="00E84D85">
          <w:rPr>
            <w:rStyle w:val="Hypertextovodkaz"/>
            <w:noProof/>
          </w:rPr>
          <w:t>Vzdálený přístup do prostředí objednatele</w:t>
        </w:r>
        <w:r w:rsidR="006A2955">
          <w:rPr>
            <w:noProof/>
            <w:webHidden/>
          </w:rPr>
          <w:tab/>
        </w:r>
        <w:r w:rsidR="006A2955">
          <w:rPr>
            <w:noProof/>
            <w:webHidden/>
          </w:rPr>
          <w:fldChar w:fldCharType="begin"/>
        </w:r>
        <w:r w:rsidR="006A2955">
          <w:rPr>
            <w:noProof/>
            <w:webHidden/>
          </w:rPr>
          <w:instrText xml:space="preserve"> PAGEREF _Toc4335308 \h </w:instrText>
        </w:r>
        <w:r w:rsidR="006A2955">
          <w:rPr>
            <w:noProof/>
            <w:webHidden/>
          </w:rPr>
        </w:r>
        <w:r w:rsidR="006A2955">
          <w:rPr>
            <w:noProof/>
            <w:webHidden/>
          </w:rPr>
          <w:fldChar w:fldCharType="separate"/>
        </w:r>
        <w:r w:rsidR="00AF0FDF">
          <w:rPr>
            <w:noProof/>
            <w:webHidden/>
          </w:rPr>
          <w:t>5</w:t>
        </w:r>
        <w:r w:rsidR="006A2955">
          <w:rPr>
            <w:noProof/>
            <w:webHidden/>
          </w:rPr>
          <w:fldChar w:fldCharType="end"/>
        </w:r>
      </w:hyperlink>
    </w:p>
    <w:p w14:paraId="64C2D0AE" w14:textId="3A392DD9" w:rsidR="006A2955" w:rsidRPr="00BB4AA8" w:rsidRDefault="00CF1DBC" w:rsidP="008A70FB">
      <w:pPr>
        <w:pStyle w:val="Obsah1"/>
        <w:rPr>
          <w:rFonts w:eastAsia="Times New Roman"/>
          <w:noProof/>
          <w:lang w:eastAsia="cs-CZ"/>
        </w:rPr>
      </w:pPr>
      <w:hyperlink w:anchor="_Toc4335309" w:history="1">
        <w:r w:rsidR="006A2955" w:rsidRPr="00E84D85">
          <w:rPr>
            <w:rStyle w:val="Hypertextovodkaz"/>
            <w:noProof/>
          </w:rPr>
          <w:t>Čl. 3.</w:t>
        </w:r>
        <w:r w:rsidR="006A2955" w:rsidRPr="00BB4AA8">
          <w:rPr>
            <w:rFonts w:eastAsia="Times New Roman"/>
            <w:noProof/>
            <w:lang w:eastAsia="cs-CZ"/>
          </w:rPr>
          <w:tab/>
        </w:r>
        <w:r w:rsidR="006A2955" w:rsidRPr="00E84D85">
          <w:rPr>
            <w:rStyle w:val="Hypertextovodkaz"/>
            <w:noProof/>
          </w:rPr>
          <w:t>Doba trvání smlouvy</w:t>
        </w:r>
        <w:r w:rsidR="006A2955">
          <w:rPr>
            <w:noProof/>
            <w:webHidden/>
          </w:rPr>
          <w:tab/>
        </w:r>
        <w:r w:rsidR="006A2955">
          <w:rPr>
            <w:noProof/>
            <w:webHidden/>
          </w:rPr>
          <w:fldChar w:fldCharType="begin"/>
        </w:r>
        <w:r w:rsidR="006A2955">
          <w:rPr>
            <w:noProof/>
            <w:webHidden/>
          </w:rPr>
          <w:instrText xml:space="preserve"> PAGEREF _Toc4335309 \h </w:instrText>
        </w:r>
        <w:r w:rsidR="006A2955">
          <w:rPr>
            <w:noProof/>
            <w:webHidden/>
          </w:rPr>
        </w:r>
        <w:r w:rsidR="006A2955">
          <w:rPr>
            <w:noProof/>
            <w:webHidden/>
          </w:rPr>
          <w:fldChar w:fldCharType="separate"/>
        </w:r>
        <w:r w:rsidR="00AF0FDF">
          <w:rPr>
            <w:noProof/>
            <w:webHidden/>
          </w:rPr>
          <w:t>5</w:t>
        </w:r>
        <w:r w:rsidR="006A2955">
          <w:rPr>
            <w:noProof/>
            <w:webHidden/>
          </w:rPr>
          <w:fldChar w:fldCharType="end"/>
        </w:r>
      </w:hyperlink>
    </w:p>
    <w:p w14:paraId="20CC8691" w14:textId="3EA0A5C3" w:rsidR="006A2955" w:rsidRPr="00BB4AA8" w:rsidRDefault="00CF1DBC" w:rsidP="008A70FB">
      <w:pPr>
        <w:pStyle w:val="Obsah1"/>
        <w:rPr>
          <w:rFonts w:eastAsia="Times New Roman"/>
          <w:noProof/>
          <w:lang w:eastAsia="cs-CZ"/>
        </w:rPr>
      </w:pPr>
      <w:hyperlink w:anchor="_Toc4335310" w:history="1">
        <w:r w:rsidR="006A2955" w:rsidRPr="00E84D85">
          <w:rPr>
            <w:rStyle w:val="Hypertextovodkaz"/>
            <w:noProof/>
          </w:rPr>
          <w:t>Čl. 4.</w:t>
        </w:r>
        <w:r w:rsidR="006A2955" w:rsidRPr="00BB4AA8">
          <w:rPr>
            <w:rFonts w:eastAsia="Times New Roman"/>
            <w:noProof/>
            <w:lang w:eastAsia="cs-CZ"/>
          </w:rPr>
          <w:tab/>
        </w:r>
        <w:r w:rsidR="006A2955" w:rsidRPr="00E84D85">
          <w:rPr>
            <w:rStyle w:val="Hypertextovodkaz"/>
            <w:noProof/>
          </w:rPr>
          <w:t>Místo plnění</w:t>
        </w:r>
        <w:r w:rsidR="006A2955">
          <w:rPr>
            <w:noProof/>
            <w:webHidden/>
          </w:rPr>
          <w:tab/>
        </w:r>
        <w:r w:rsidR="006A2955">
          <w:rPr>
            <w:noProof/>
            <w:webHidden/>
          </w:rPr>
          <w:fldChar w:fldCharType="begin"/>
        </w:r>
        <w:r w:rsidR="006A2955">
          <w:rPr>
            <w:noProof/>
            <w:webHidden/>
          </w:rPr>
          <w:instrText xml:space="preserve"> PAGEREF _Toc4335310 \h </w:instrText>
        </w:r>
        <w:r w:rsidR="006A2955">
          <w:rPr>
            <w:noProof/>
            <w:webHidden/>
          </w:rPr>
        </w:r>
        <w:r w:rsidR="006A2955">
          <w:rPr>
            <w:noProof/>
            <w:webHidden/>
          </w:rPr>
          <w:fldChar w:fldCharType="separate"/>
        </w:r>
        <w:r w:rsidR="00AF0FDF">
          <w:rPr>
            <w:noProof/>
            <w:webHidden/>
          </w:rPr>
          <w:t>6</w:t>
        </w:r>
        <w:r w:rsidR="006A2955">
          <w:rPr>
            <w:noProof/>
            <w:webHidden/>
          </w:rPr>
          <w:fldChar w:fldCharType="end"/>
        </w:r>
      </w:hyperlink>
    </w:p>
    <w:p w14:paraId="61533CF8" w14:textId="34041211" w:rsidR="006A2955" w:rsidRPr="00BB4AA8" w:rsidRDefault="00CF1DBC" w:rsidP="008A70FB">
      <w:pPr>
        <w:pStyle w:val="Obsah1"/>
        <w:rPr>
          <w:rFonts w:eastAsia="Times New Roman"/>
          <w:noProof/>
          <w:lang w:eastAsia="cs-CZ"/>
        </w:rPr>
      </w:pPr>
      <w:hyperlink w:anchor="_Toc4335311" w:history="1">
        <w:r w:rsidR="006A2955" w:rsidRPr="00E84D85">
          <w:rPr>
            <w:rStyle w:val="Hypertextovodkaz"/>
            <w:noProof/>
          </w:rPr>
          <w:t>Čl. 5.</w:t>
        </w:r>
        <w:r w:rsidR="006A2955" w:rsidRPr="00BB4AA8">
          <w:rPr>
            <w:rFonts w:eastAsia="Times New Roman"/>
            <w:noProof/>
            <w:lang w:eastAsia="cs-CZ"/>
          </w:rPr>
          <w:tab/>
        </w:r>
        <w:r w:rsidR="006A2955" w:rsidRPr="00E84D85">
          <w:rPr>
            <w:rStyle w:val="Hypertextovodkaz"/>
            <w:noProof/>
          </w:rPr>
          <w:t>Cena a platební podmínky</w:t>
        </w:r>
        <w:r w:rsidR="006A2955">
          <w:rPr>
            <w:noProof/>
            <w:webHidden/>
          </w:rPr>
          <w:tab/>
        </w:r>
        <w:r w:rsidR="006A2955">
          <w:rPr>
            <w:noProof/>
            <w:webHidden/>
          </w:rPr>
          <w:fldChar w:fldCharType="begin"/>
        </w:r>
        <w:r w:rsidR="006A2955">
          <w:rPr>
            <w:noProof/>
            <w:webHidden/>
          </w:rPr>
          <w:instrText xml:space="preserve"> PAGEREF _Toc4335311 \h </w:instrText>
        </w:r>
        <w:r w:rsidR="006A2955">
          <w:rPr>
            <w:noProof/>
            <w:webHidden/>
          </w:rPr>
        </w:r>
        <w:r w:rsidR="006A2955">
          <w:rPr>
            <w:noProof/>
            <w:webHidden/>
          </w:rPr>
          <w:fldChar w:fldCharType="separate"/>
        </w:r>
        <w:r w:rsidR="00AF0FDF">
          <w:rPr>
            <w:noProof/>
            <w:webHidden/>
          </w:rPr>
          <w:t>6</w:t>
        </w:r>
        <w:r w:rsidR="006A2955">
          <w:rPr>
            <w:noProof/>
            <w:webHidden/>
          </w:rPr>
          <w:fldChar w:fldCharType="end"/>
        </w:r>
      </w:hyperlink>
    </w:p>
    <w:p w14:paraId="5156DD32" w14:textId="607C5C1A" w:rsidR="006A2955" w:rsidRPr="00BB4AA8" w:rsidRDefault="007579D9">
      <w:pPr>
        <w:pStyle w:val="Obsah2"/>
        <w:rPr>
          <w:rFonts w:eastAsia="Times New Roman"/>
          <w:noProof/>
          <w:lang w:eastAsia="cs-CZ"/>
        </w:rPr>
      </w:pPr>
      <w:hyperlink w:anchor="_Toc4335312" w:history="1">
        <w:r w:rsidR="006A2955" w:rsidRPr="00E84D85">
          <w:rPr>
            <w:rStyle w:val="Hypertextovodkaz"/>
            <w:noProof/>
          </w:rPr>
          <w:t>5.2.</w:t>
        </w:r>
        <w:r w:rsidR="006A2955" w:rsidRPr="00BB4AA8">
          <w:rPr>
            <w:rFonts w:eastAsia="Times New Roman"/>
            <w:noProof/>
            <w:lang w:eastAsia="cs-CZ"/>
          </w:rPr>
          <w:tab/>
        </w:r>
        <w:r w:rsidR="006A2955" w:rsidRPr="00E84D85">
          <w:rPr>
            <w:rStyle w:val="Hypertextovodkaz"/>
            <w:noProof/>
          </w:rPr>
          <w:t>Technická podpora</w:t>
        </w:r>
        <w:r w:rsidR="006A2955">
          <w:rPr>
            <w:noProof/>
            <w:webHidden/>
          </w:rPr>
          <w:tab/>
        </w:r>
        <w:r w:rsidR="006A2955">
          <w:rPr>
            <w:noProof/>
            <w:webHidden/>
          </w:rPr>
          <w:fldChar w:fldCharType="begin"/>
        </w:r>
        <w:r w:rsidR="006A2955">
          <w:rPr>
            <w:noProof/>
            <w:webHidden/>
          </w:rPr>
          <w:instrText xml:space="preserve"> PAGEREF _Toc4335312 \h </w:instrText>
        </w:r>
        <w:r w:rsidR="006A2955">
          <w:rPr>
            <w:noProof/>
            <w:webHidden/>
          </w:rPr>
        </w:r>
        <w:r w:rsidR="006A2955">
          <w:rPr>
            <w:noProof/>
            <w:webHidden/>
          </w:rPr>
          <w:fldChar w:fldCharType="separate"/>
        </w:r>
        <w:r w:rsidR="00AF0FDF">
          <w:rPr>
            <w:noProof/>
            <w:webHidden/>
          </w:rPr>
          <w:t>7</w:t>
        </w:r>
        <w:r w:rsidR="006A2955">
          <w:rPr>
            <w:noProof/>
            <w:webHidden/>
          </w:rPr>
          <w:fldChar w:fldCharType="end"/>
        </w:r>
      </w:hyperlink>
    </w:p>
    <w:p w14:paraId="0C709E9C" w14:textId="1B35E30E" w:rsidR="006A2955" w:rsidRPr="00BB4AA8" w:rsidRDefault="00CF1DBC">
      <w:pPr>
        <w:pStyle w:val="Obsah2"/>
        <w:rPr>
          <w:rFonts w:eastAsia="Times New Roman"/>
          <w:noProof/>
          <w:lang w:eastAsia="cs-CZ"/>
        </w:rPr>
      </w:pPr>
      <w:hyperlink w:anchor="_Toc4335313" w:history="1">
        <w:r w:rsidR="006A2955" w:rsidRPr="00E84D85">
          <w:rPr>
            <w:rStyle w:val="Hypertextovodkaz"/>
            <w:noProof/>
          </w:rPr>
          <w:t>5.3.</w:t>
        </w:r>
        <w:r w:rsidR="006A2955" w:rsidRPr="00BB4AA8">
          <w:rPr>
            <w:rFonts w:eastAsia="Times New Roman"/>
            <w:noProof/>
            <w:lang w:eastAsia="cs-CZ"/>
          </w:rPr>
          <w:tab/>
        </w:r>
        <w:r w:rsidR="006A2955" w:rsidRPr="00E84D85">
          <w:rPr>
            <w:rStyle w:val="Hypertextovodkaz"/>
            <w:noProof/>
          </w:rPr>
          <w:t>Rozvoj</w:t>
        </w:r>
        <w:r w:rsidR="006A2955">
          <w:rPr>
            <w:noProof/>
            <w:webHidden/>
          </w:rPr>
          <w:tab/>
        </w:r>
        <w:r w:rsidR="006A2955">
          <w:rPr>
            <w:noProof/>
            <w:webHidden/>
          </w:rPr>
          <w:fldChar w:fldCharType="begin"/>
        </w:r>
        <w:r w:rsidR="006A2955">
          <w:rPr>
            <w:noProof/>
            <w:webHidden/>
          </w:rPr>
          <w:instrText xml:space="preserve"> PAGEREF _Toc4335313 \h </w:instrText>
        </w:r>
        <w:r w:rsidR="006A2955">
          <w:rPr>
            <w:noProof/>
            <w:webHidden/>
          </w:rPr>
        </w:r>
        <w:r w:rsidR="006A2955">
          <w:rPr>
            <w:noProof/>
            <w:webHidden/>
          </w:rPr>
          <w:fldChar w:fldCharType="separate"/>
        </w:r>
        <w:r w:rsidR="00AF0FDF">
          <w:rPr>
            <w:noProof/>
            <w:webHidden/>
          </w:rPr>
          <w:t>8</w:t>
        </w:r>
        <w:r w:rsidR="006A2955">
          <w:rPr>
            <w:noProof/>
            <w:webHidden/>
          </w:rPr>
          <w:fldChar w:fldCharType="end"/>
        </w:r>
      </w:hyperlink>
    </w:p>
    <w:p w14:paraId="5781792C" w14:textId="7D54517F" w:rsidR="006A2955" w:rsidRPr="00BB4AA8" w:rsidRDefault="00CF1DBC">
      <w:pPr>
        <w:pStyle w:val="Obsah2"/>
        <w:rPr>
          <w:rFonts w:eastAsia="Times New Roman"/>
          <w:noProof/>
          <w:lang w:eastAsia="cs-CZ"/>
        </w:rPr>
      </w:pPr>
      <w:hyperlink w:anchor="_Toc4335314" w:history="1">
        <w:r w:rsidR="006A2955" w:rsidRPr="00E84D85">
          <w:rPr>
            <w:rStyle w:val="Hypertextovodkaz"/>
            <w:noProof/>
          </w:rPr>
          <w:t>5.4.</w:t>
        </w:r>
        <w:r w:rsidR="006A2955" w:rsidRPr="00BB4AA8">
          <w:rPr>
            <w:rFonts w:eastAsia="Times New Roman"/>
            <w:noProof/>
            <w:lang w:eastAsia="cs-CZ"/>
          </w:rPr>
          <w:tab/>
        </w:r>
        <w:r w:rsidR="006A2955" w:rsidRPr="00E84D85">
          <w:rPr>
            <w:rStyle w:val="Hypertextovodkaz"/>
            <w:noProof/>
          </w:rPr>
          <w:t>Inflace u cen technické podpory</w:t>
        </w:r>
        <w:r w:rsidR="006A2955">
          <w:rPr>
            <w:noProof/>
            <w:webHidden/>
          </w:rPr>
          <w:tab/>
        </w:r>
        <w:r w:rsidR="006A2955">
          <w:rPr>
            <w:noProof/>
            <w:webHidden/>
          </w:rPr>
          <w:fldChar w:fldCharType="begin"/>
        </w:r>
        <w:r w:rsidR="006A2955">
          <w:rPr>
            <w:noProof/>
            <w:webHidden/>
          </w:rPr>
          <w:instrText xml:space="preserve"> PAGEREF _Toc4335314 \h </w:instrText>
        </w:r>
        <w:r w:rsidR="006A2955">
          <w:rPr>
            <w:noProof/>
            <w:webHidden/>
          </w:rPr>
        </w:r>
        <w:r w:rsidR="006A2955">
          <w:rPr>
            <w:noProof/>
            <w:webHidden/>
          </w:rPr>
          <w:fldChar w:fldCharType="separate"/>
        </w:r>
        <w:r w:rsidR="00AF0FDF">
          <w:rPr>
            <w:noProof/>
            <w:webHidden/>
          </w:rPr>
          <w:t>8</w:t>
        </w:r>
        <w:r w:rsidR="006A2955">
          <w:rPr>
            <w:noProof/>
            <w:webHidden/>
          </w:rPr>
          <w:fldChar w:fldCharType="end"/>
        </w:r>
      </w:hyperlink>
    </w:p>
    <w:p w14:paraId="1D127729" w14:textId="78F90334" w:rsidR="006A2955" w:rsidRPr="00BB4AA8" w:rsidRDefault="007579D9" w:rsidP="008A70FB">
      <w:pPr>
        <w:pStyle w:val="Obsah1"/>
        <w:rPr>
          <w:rFonts w:eastAsia="Times New Roman"/>
          <w:noProof/>
          <w:lang w:eastAsia="cs-CZ"/>
        </w:rPr>
      </w:pPr>
      <w:hyperlink w:anchor="_Toc4335315" w:history="1">
        <w:r w:rsidR="006A2955" w:rsidRPr="00E84D85">
          <w:rPr>
            <w:rStyle w:val="Hypertextovodkaz"/>
            <w:noProof/>
          </w:rPr>
          <w:t>Čl. 6.</w:t>
        </w:r>
        <w:r w:rsidR="006A2955" w:rsidRPr="00BB4AA8">
          <w:rPr>
            <w:rFonts w:eastAsia="Times New Roman"/>
            <w:noProof/>
            <w:lang w:eastAsia="cs-CZ"/>
          </w:rPr>
          <w:tab/>
        </w:r>
        <w:r w:rsidR="006A2955" w:rsidRPr="00E84D85">
          <w:rPr>
            <w:rStyle w:val="Hypertextovodkaz"/>
            <w:noProof/>
          </w:rPr>
          <w:t>Odstoupení od smlouvy</w:t>
        </w:r>
        <w:r w:rsidR="006A2955">
          <w:rPr>
            <w:noProof/>
            <w:webHidden/>
          </w:rPr>
          <w:tab/>
        </w:r>
        <w:r w:rsidR="006A2955">
          <w:rPr>
            <w:noProof/>
            <w:webHidden/>
          </w:rPr>
          <w:fldChar w:fldCharType="begin"/>
        </w:r>
        <w:r w:rsidR="006A2955">
          <w:rPr>
            <w:noProof/>
            <w:webHidden/>
          </w:rPr>
          <w:instrText xml:space="preserve"> PAGEREF _Toc4335315 \h </w:instrText>
        </w:r>
        <w:r w:rsidR="006A2955">
          <w:rPr>
            <w:noProof/>
            <w:webHidden/>
          </w:rPr>
        </w:r>
        <w:r w:rsidR="006A2955">
          <w:rPr>
            <w:noProof/>
            <w:webHidden/>
          </w:rPr>
          <w:fldChar w:fldCharType="separate"/>
        </w:r>
        <w:r w:rsidR="00AF0FDF">
          <w:rPr>
            <w:noProof/>
            <w:webHidden/>
          </w:rPr>
          <w:t>8</w:t>
        </w:r>
        <w:r w:rsidR="006A2955">
          <w:rPr>
            <w:noProof/>
            <w:webHidden/>
          </w:rPr>
          <w:fldChar w:fldCharType="end"/>
        </w:r>
      </w:hyperlink>
    </w:p>
    <w:p w14:paraId="68722221" w14:textId="26C764EE" w:rsidR="006A2955" w:rsidRPr="00BB4AA8" w:rsidRDefault="00CF1DBC" w:rsidP="008A70FB">
      <w:pPr>
        <w:pStyle w:val="Obsah1"/>
        <w:rPr>
          <w:rFonts w:eastAsia="Times New Roman"/>
          <w:noProof/>
          <w:lang w:eastAsia="cs-CZ"/>
        </w:rPr>
      </w:pPr>
      <w:hyperlink w:anchor="_Toc4335316" w:history="1">
        <w:r w:rsidR="006A2955" w:rsidRPr="00E84D85">
          <w:rPr>
            <w:rStyle w:val="Hypertextovodkaz"/>
            <w:noProof/>
          </w:rPr>
          <w:t>Čl. 7.</w:t>
        </w:r>
        <w:r w:rsidR="006A2955" w:rsidRPr="00BB4AA8">
          <w:rPr>
            <w:rFonts w:eastAsia="Times New Roman"/>
            <w:noProof/>
            <w:lang w:eastAsia="cs-CZ"/>
          </w:rPr>
          <w:tab/>
        </w:r>
        <w:r w:rsidR="006A2955" w:rsidRPr="00E84D85">
          <w:rPr>
            <w:rStyle w:val="Hypertextovodkaz"/>
            <w:noProof/>
          </w:rPr>
          <w:t>Mlčenlivost</w:t>
        </w:r>
        <w:r w:rsidR="006A2955">
          <w:rPr>
            <w:noProof/>
            <w:webHidden/>
          </w:rPr>
          <w:tab/>
        </w:r>
        <w:r w:rsidR="006A2955">
          <w:rPr>
            <w:noProof/>
            <w:webHidden/>
          </w:rPr>
          <w:fldChar w:fldCharType="begin"/>
        </w:r>
        <w:r w:rsidR="006A2955">
          <w:rPr>
            <w:noProof/>
            <w:webHidden/>
          </w:rPr>
          <w:instrText xml:space="preserve"> PAGEREF _Toc4335316 \h </w:instrText>
        </w:r>
        <w:r w:rsidR="006A2955">
          <w:rPr>
            <w:noProof/>
            <w:webHidden/>
          </w:rPr>
        </w:r>
        <w:r w:rsidR="006A2955">
          <w:rPr>
            <w:noProof/>
            <w:webHidden/>
          </w:rPr>
          <w:fldChar w:fldCharType="separate"/>
        </w:r>
        <w:r w:rsidR="00AF0FDF">
          <w:rPr>
            <w:noProof/>
            <w:webHidden/>
          </w:rPr>
          <w:t>9</w:t>
        </w:r>
        <w:r w:rsidR="006A2955">
          <w:rPr>
            <w:noProof/>
            <w:webHidden/>
          </w:rPr>
          <w:fldChar w:fldCharType="end"/>
        </w:r>
      </w:hyperlink>
    </w:p>
    <w:p w14:paraId="7D943BB4" w14:textId="0CDF074F" w:rsidR="006A2955" w:rsidRPr="00BB4AA8" w:rsidRDefault="007579D9" w:rsidP="008A70FB">
      <w:pPr>
        <w:pStyle w:val="Obsah1"/>
        <w:rPr>
          <w:rFonts w:eastAsia="Times New Roman"/>
          <w:noProof/>
          <w:lang w:eastAsia="cs-CZ"/>
        </w:rPr>
      </w:pPr>
      <w:hyperlink w:anchor="_Toc4335317" w:history="1">
        <w:r w:rsidR="006A2955" w:rsidRPr="00E84D85">
          <w:rPr>
            <w:rStyle w:val="Hypertextovodkaz"/>
            <w:noProof/>
          </w:rPr>
          <w:t>Čl. 8.</w:t>
        </w:r>
        <w:r w:rsidR="006A2955" w:rsidRPr="00BB4AA8">
          <w:rPr>
            <w:rFonts w:eastAsia="Times New Roman"/>
            <w:noProof/>
            <w:lang w:eastAsia="cs-CZ"/>
          </w:rPr>
          <w:tab/>
        </w:r>
        <w:r w:rsidR="006A2955" w:rsidRPr="00E84D85">
          <w:rPr>
            <w:rStyle w:val="Hypertextovodkaz"/>
            <w:noProof/>
          </w:rPr>
          <w:t>Záruka</w:t>
        </w:r>
        <w:r w:rsidR="006A2955">
          <w:rPr>
            <w:noProof/>
            <w:webHidden/>
          </w:rPr>
          <w:tab/>
        </w:r>
        <w:r w:rsidR="006A2955">
          <w:rPr>
            <w:noProof/>
            <w:webHidden/>
          </w:rPr>
          <w:fldChar w:fldCharType="begin"/>
        </w:r>
        <w:r w:rsidR="006A2955">
          <w:rPr>
            <w:noProof/>
            <w:webHidden/>
          </w:rPr>
          <w:instrText xml:space="preserve"> PAGEREF _Toc4335317 \h </w:instrText>
        </w:r>
        <w:r w:rsidR="006A2955">
          <w:rPr>
            <w:noProof/>
            <w:webHidden/>
          </w:rPr>
        </w:r>
        <w:r w:rsidR="006A2955">
          <w:rPr>
            <w:noProof/>
            <w:webHidden/>
          </w:rPr>
          <w:fldChar w:fldCharType="separate"/>
        </w:r>
        <w:r w:rsidR="00AF0FDF">
          <w:rPr>
            <w:noProof/>
            <w:webHidden/>
          </w:rPr>
          <w:t>9</w:t>
        </w:r>
        <w:r w:rsidR="006A2955">
          <w:rPr>
            <w:noProof/>
            <w:webHidden/>
          </w:rPr>
          <w:fldChar w:fldCharType="end"/>
        </w:r>
      </w:hyperlink>
    </w:p>
    <w:p w14:paraId="3AC361ED" w14:textId="4A77D899" w:rsidR="006A2955" w:rsidRPr="00BB4AA8" w:rsidRDefault="00CF1DBC" w:rsidP="008A70FB">
      <w:pPr>
        <w:pStyle w:val="Obsah1"/>
        <w:rPr>
          <w:rFonts w:eastAsia="Times New Roman"/>
          <w:noProof/>
          <w:lang w:eastAsia="cs-CZ"/>
        </w:rPr>
      </w:pPr>
      <w:hyperlink w:anchor="_Toc4335318" w:history="1">
        <w:r w:rsidR="006A2955" w:rsidRPr="00E84D85">
          <w:rPr>
            <w:rStyle w:val="Hypertextovodkaz"/>
            <w:noProof/>
          </w:rPr>
          <w:t>Čl. 9.</w:t>
        </w:r>
        <w:r w:rsidR="006A2955" w:rsidRPr="00BB4AA8">
          <w:rPr>
            <w:rFonts w:eastAsia="Times New Roman"/>
            <w:noProof/>
            <w:lang w:eastAsia="cs-CZ"/>
          </w:rPr>
          <w:tab/>
        </w:r>
        <w:r w:rsidR="006A2955" w:rsidRPr="00E84D85">
          <w:rPr>
            <w:rStyle w:val="Hypertextovodkaz"/>
            <w:noProof/>
          </w:rPr>
          <w:t>Odpovědnost za škodu</w:t>
        </w:r>
        <w:r w:rsidR="006A2955">
          <w:rPr>
            <w:noProof/>
            <w:webHidden/>
          </w:rPr>
          <w:tab/>
        </w:r>
        <w:r w:rsidR="006A2955">
          <w:rPr>
            <w:noProof/>
            <w:webHidden/>
          </w:rPr>
          <w:fldChar w:fldCharType="begin"/>
        </w:r>
        <w:r w:rsidR="006A2955">
          <w:rPr>
            <w:noProof/>
            <w:webHidden/>
          </w:rPr>
          <w:instrText xml:space="preserve"> PAGEREF _Toc4335318 \h </w:instrText>
        </w:r>
        <w:r w:rsidR="006A2955">
          <w:rPr>
            <w:noProof/>
            <w:webHidden/>
          </w:rPr>
        </w:r>
        <w:r w:rsidR="006A2955">
          <w:rPr>
            <w:noProof/>
            <w:webHidden/>
          </w:rPr>
          <w:fldChar w:fldCharType="separate"/>
        </w:r>
        <w:r w:rsidR="00AF0FDF">
          <w:rPr>
            <w:noProof/>
            <w:webHidden/>
          </w:rPr>
          <w:t>10</w:t>
        </w:r>
        <w:r w:rsidR="006A2955">
          <w:rPr>
            <w:noProof/>
            <w:webHidden/>
          </w:rPr>
          <w:fldChar w:fldCharType="end"/>
        </w:r>
      </w:hyperlink>
    </w:p>
    <w:p w14:paraId="74908C8C" w14:textId="72BD5320" w:rsidR="006A2955" w:rsidRPr="00BB4AA8" w:rsidRDefault="00CF1DBC" w:rsidP="008A70FB">
      <w:pPr>
        <w:pStyle w:val="Obsah1"/>
        <w:rPr>
          <w:rFonts w:eastAsia="Times New Roman"/>
          <w:noProof/>
          <w:lang w:eastAsia="cs-CZ"/>
        </w:rPr>
      </w:pPr>
      <w:hyperlink w:anchor="_Toc4335319" w:history="1">
        <w:r w:rsidR="006A2955" w:rsidRPr="00E84D85">
          <w:rPr>
            <w:rStyle w:val="Hypertextovodkaz"/>
            <w:noProof/>
          </w:rPr>
          <w:t>Čl. 10.</w:t>
        </w:r>
        <w:r w:rsidR="006A2955" w:rsidRPr="00BB4AA8">
          <w:rPr>
            <w:rFonts w:eastAsia="Times New Roman"/>
            <w:noProof/>
            <w:lang w:eastAsia="cs-CZ"/>
          </w:rPr>
          <w:tab/>
        </w:r>
        <w:r w:rsidR="006A2955" w:rsidRPr="00E84D85">
          <w:rPr>
            <w:rStyle w:val="Hypertextovodkaz"/>
            <w:noProof/>
          </w:rPr>
          <w:t>Pojištění poskytovatele technické podpory</w:t>
        </w:r>
        <w:r w:rsidR="006A2955">
          <w:rPr>
            <w:noProof/>
            <w:webHidden/>
          </w:rPr>
          <w:tab/>
        </w:r>
        <w:r w:rsidR="006A2955">
          <w:rPr>
            <w:noProof/>
            <w:webHidden/>
          </w:rPr>
          <w:fldChar w:fldCharType="begin"/>
        </w:r>
        <w:r w:rsidR="006A2955">
          <w:rPr>
            <w:noProof/>
            <w:webHidden/>
          </w:rPr>
          <w:instrText xml:space="preserve"> PAGEREF _Toc4335319 \h </w:instrText>
        </w:r>
        <w:r w:rsidR="006A2955">
          <w:rPr>
            <w:noProof/>
            <w:webHidden/>
          </w:rPr>
        </w:r>
        <w:r w:rsidR="006A2955">
          <w:rPr>
            <w:noProof/>
            <w:webHidden/>
          </w:rPr>
          <w:fldChar w:fldCharType="separate"/>
        </w:r>
        <w:r w:rsidR="00AF0FDF">
          <w:rPr>
            <w:noProof/>
            <w:webHidden/>
          </w:rPr>
          <w:t>10</w:t>
        </w:r>
        <w:r w:rsidR="006A2955">
          <w:rPr>
            <w:noProof/>
            <w:webHidden/>
          </w:rPr>
          <w:fldChar w:fldCharType="end"/>
        </w:r>
      </w:hyperlink>
    </w:p>
    <w:p w14:paraId="686CD3B0" w14:textId="184021B7" w:rsidR="006A2955" w:rsidRPr="00BB4AA8" w:rsidRDefault="007579D9" w:rsidP="008A70FB">
      <w:pPr>
        <w:pStyle w:val="Obsah1"/>
        <w:rPr>
          <w:rFonts w:eastAsia="Times New Roman"/>
          <w:noProof/>
          <w:lang w:eastAsia="cs-CZ"/>
        </w:rPr>
      </w:pPr>
      <w:hyperlink w:anchor="_Toc4335320" w:history="1">
        <w:r w:rsidR="006A2955" w:rsidRPr="00E84D85">
          <w:rPr>
            <w:rStyle w:val="Hypertextovodkaz"/>
            <w:noProof/>
          </w:rPr>
          <w:t>Čl. 11.</w:t>
        </w:r>
        <w:r w:rsidR="006A2955" w:rsidRPr="00BB4AA8">
          <w:rPr>
            <w:rFonts w:eastAsia="Times New Roman"/>
            <w:noProof/>
            <w:lang w:eastAsia="cs-CZ"/>
          </w:rPr>
          <w:tab/>
        </w:r>
        <w:r w:rsidR="006A2955" w:rsidRPr="00E84D85">
          <w:rPr>
            <w:rStyle w:val="Hypertextovodkaz"/>
            <w:noProof/>
          </w:rPr>
          <w:t>Kontaktní osoby a oprávněné osoby</w:t>
        </w:r>
        <w:r w:rsidR="006A2955">
          <w:rPr>
            <w:noProof/>
            <w:webHidden/>
          </w:rPr>
          <w:tab/>
        </w:r>
        <w:r w:rsidR="006A2955">
          <w:rPr>
            <w:noProof/>
            <w:webHidden/>
          </w:rPr>
          <w:fldChar w:fldCharType="begin"/>
        </w:r>
        <w:r w:rsidR="006A2955">
          <w:rPr>
            <w:noProof/>
            <w:webHidden/>
          </w:rPr>
          <w:instrText xml:space="preserve"> PAGEREF _Toc4335320 \h </w:instrText>
        </w:r>
        <w:r w:rsidR="006A2955">
          <w:rPr>
            <w:noProof/>
            <w:webHidden/>
          </w:rPr>
        </w:r>
        <w:r w:rsidR="006A2955">
          <w:rPr>
            <w:noProof/>
            <w:webHidden/>
          </w:rPr>
          <w:fldChar w:fldCharType="separate"/>
        </w:r>
        <w:r w:rsidR="00AF0FDF">
          <w:rPr>
            <w:noProof/>
            <w:webHidden/>
          </w:rPr>
          <w:t>10</w:t>
        </w:r>
        <w:r w:rsidR="006A2955">
          <w:rPr>
            <w:noProof/>
            <w:webHidden/>
          </w:rPr>
          <w:fldChar w:fldCharType="end"/>
        </w:r>
      </w:hyperlink>
    </w:p>
    <w:p w14:paraId="3201F874" w14:textId="6EFEB5B5" w:rsidR="006A2955" w:rsidRPr="00BB4AA8" w:rsidRDefault="007579D9">
      <w:pPr>
        <w:pStyle w:val="Obsah2"/>
        <w:rPr>
          <w:rFonts w:eastAsia="Times New Roman"/>
          <w:noProof/>
          <w:lang w:eastAsia="cs-CZ"/>
        </w:rPr>
      </w:pPr>
      <w:hyperlink w:anchor="_Toc4335321" w:history="1">
        <w:r w:rsidR="006A2955" w:rsidRPr="00E84D85">
          <w:rPr>
            <w:rStyle w:val="Hypertextovodkaz"/>
            <w:noProof/>
          </w:rPr>
          <w:t>11.1.</w:t>
        </w:r>
        <w:r w:rsidR="006A2955" w:rsidRPr="00BB4AA8">
          <w:rPr>
            <w:rFonts w:eastAsia="Times New Roman"/>
            <w:noProof/>
            <w:lang w:eastAsia="cs-CZ"/>
          </w:rPr>
          <w:tab/>
        </w:r>
        <w:r w:rsidR="006A2955" w:rsidRPr="00E84D85">
          <w:rPr>
            <w:rStyle w:val="Hypertextovodkaz"/>
            <w:noProof/>
          </w:rPr>
          <w:t>Kontaktní osoby</w:t>
        </w:r>
        <w:r w:rsidR="006A2955">
          <w:rPr>
            <w:noProof/>
            <w:webHidden/>
          </w:rPr>
          <w:tab/>
        </w:r>
        <w:r w:rsidR="006A2955">
          <w:rPr>
            <w:noProof/>
            <w:webHidden/>
          </w:rPr>
          <w:fldChar w:fldCharType="begin"/>
        </w:r>
        <w:r w:rsidR="006A2955">
          <w:rPr>
            <w:noProof/>
            <w:webHidden/>
          </w:rPr>
          <w:instrText xml:space="preserve"> PAGEREF _Toc4335321 \h </w:instrText>
        </w:r>
        <w:r w:rsidR="006A2955">
          <w:rPr>
            <w:noProof/>
            <w:webHidden/>
          </w:rPr>
        </w:r>
        <w:r w:rsidR="006A2955">
          <w:rPr>
            <w:noProof/>
            <w:webHidden/>
          </w:rPr>
          <w:fldChar w:fldCharType="separate"/>
        </w:r>
        <w:r w:rsidR="00AF0FDF">
          <w:rPr>
            <w:noProof/>
            <w:webHidden/>
          </w:rPr>
          <w:t>10</w:t>
        </w:r>
        <w:r w:rsidR="006A2955">
          <w:rPr>
            <w:noProof/>
            <w:webHidden/>
          </w:rPr>
          <w:fldChar w:fldCharType="end"/>
        </w:r>
      </w:hyperlink>
    </w:p>
    <w:p w14:paraId="10A55B1A" w14:textId="642AE1E4" w:rsidR="006A2955" w:rsidRPr="00BB4AA8" w:rsidRDefault="00CF1DBC">
      <w:pPr>
        <w:pStyle w:val="Obsah2"/>
        <w:rPr>
          <w:rFonts w:eastAsia="Times New Roman"/>
          <w:noProof/>
          <w:lang w:eastAsia="cs-CZ"/>
        </w:rPr>
      </w:pPr>
      <w:hyperlink w:anchor="_Toc4335322" w:history="1">
        <w:r w:rsidR="006A2955" w:rsidRPr="00E84D85">
          <w:rPr>
            <w:rStyle w:val="Hypertextovodkaz"/>
            <w:noProof/>
          </w:rPr>
          <w:t>11.2.</w:t>
        </w:r>
        <w:r w:rsidR="006A2955" w:rsidRPr="00BB4AA8">
          <w:rPr>
            <w:rFonts w:eastAsia="Times New Roman"/>
            <w:noProof/>
            <w:lang w:eastAsia="cs-CZ"/>
          </w:rPr>
          <w:tab/>
        </w:r>
        <w:r w:rsidR="006A2955" w:rsidRPr="00E84D85">
          <w:rPr>
            <w:rStyle w:val="Hypertextovodkaz"/>
            <w:noProof/>
          </w:rPr>
          <w:t>Oprávněné osoby</w:t>
        </w:r>
        <w:r w:rsidR="006A2955">
          <w:rPr>
            <w:noProof/>
            <w:webHidden/>
          </w:rPr>
          <w:tab/>
        </w:r>
        <w:r w:rsidR="006A2955">
          <w:rPr>
            <w:noProof/>
            <w:webHidden/>
          </w:rPr>
          <w:fldChar w:fldCharType="begin"/>
        </w:r>
        <w:r w:rsidR="006A2955">
          <w:rPr>
            <w:noProof/>
            <w:webHidden/>
          </w:rPr>
          <w:instrText xml:space="preserve"> PAGEREF _Toc4335322 \h </w:instrText>
        </w:r>
        <w:r w:rsidR="006A2955">
          <w:rPr>
            <w:noProof/>
            <w:webHidden/>
          </w:rPr>
        </w:r>
        <w:r w:rsidR="006A2955">
          <w:rPr>
            <w:noProof/>
            <w:webHidden/>
          </w:rPr>
          <w:fldChar w:fldCharType="separate"/>
        </w:r>
        <w:r w:rsidR="00AF0FDF">
          <w:rPr>
            <w:noProof/>
            <w:webHidden/>
          </w:rPr>
          <w:t>11</w:t>
        </w:r>
        <w:r w:rsidR="006A2955">
          <w:rPr>
            <w:noProof/>
            <w:webHidden/>
          </w:rPr>
          <w:fldChar w:fldCharType="end"/>
        </w:r>
      </w:hyperlink>
    </w:p>
    <w:p w14:paraId="32A4A992" w14:textId="363FA2DE" w:rsidR="006A2955" w:rsidRPr="00BB4AA8" w:rsidRDefault="007579D9" w:rsidP="008A70FB">
      <w:pPr>
        <w:pStyle w:val="Obsah1"/>
        <w:rPr>
          <w:rFonts w:eastAsia="Times New Roman"/>
          <w:noProof/>
          <w:lang w:eastAsia="cs-CZ"/>
        </w:rPr>
      </w:pPr>
      <w:hyperlink w:anchor="_Toc4335323" w:history="1">
        <w:r w:rsidR="006A2955" w:rsidRPr="00E84D85">
          <w:rPr>
            <w:rStyle w:val="Hypertextovodkaz"/>
            <w:noProof/>
          </w:rPr>
          <w:t>Čl. 12.</w:t>
        </w:r>
        <w:r w:rsidR="006A2955" w:rsidRPr="00BB4AA8">
          <w:rPr>
            <w:rFonts w:eastAsia="Times New Roman"/>
            <w:noProof/>
            <w:lang w:eastAsia="cs-CZ"/>
          </w:rPr>
          <w:tab/>
        </w:r>
        <w:r w:rsidR="006A2955" w:rsidRPr="00E84D85">
          <w:rPr>
            <w:rStyle w:val="Hypertextovodkaz"/>
            <w:noProof/>
          </w:rPr>
          <w:t>Smluvní pokuty</w:t>
        </w:r>
        <w:r w:rsidR="006A2955">
          <w:rPr>
            <w:noProof/>
            <w:webHidden/>
          </w:rPr>
          <w:tab/>
        </w:r>
        <w:r w:rsidR="006A2955">
          <w:rPr>
            <w:noProof/>
            <w:webHidden/>
          </w:rPr>
          <w:fldChar w:fldCharType="begin"/>
        </w:r>
        <w:r w:rsidR="006A2955">
          <w:rPr>
            <w:noProof/>
            <w:webHidden/>
          </w:rPr>
          <w:instrText xml:space="preserve"> PAGEREF _Toc4335323 \h </w:instrText>
        </w:r>
        <w:r w:rsidR="006A2955">
          <w:rPr>
            <w:noProof/>
            <w:webHidden/>
          </w:rPr>
        </w:r>
        <w:r w:rsidR="006A2955">
          <w:rPr>
            <w:noProof/>
            <w:webHidden/>
          </w:rPr>
          <w:fldChar w:fldCharType="separate"/>
        </w:r>
        <w:r w:rsidR="00AF0FDF">
          <w:rPr>
            <w:noProof/>
            <w:webHidden/>
          </w:rPr>
          <w:t>11</w:t>
        </w:r>
        <w:r w:rsidR="006A2955">
          <w:rPr>
            <w:noProof/>
            <w:webHidden/>
          </w:rPr>
          <w:fldChar w:fldCharType="end"/>
        </w:r>
      </w:hyperlink>
    </w:p>
    <w:p w14:paraId="720A178F" w14:textId="41B4354E" w:rsidR="006A2955" w:rsidRPr="00BB4AA8" w:rsidRDefault="007579D9" w:rsidP="008A70FB">
      <w:pPr>
        <w:pStyle w:val="Obsah1"/>
        <w:rPr>
          <w:rFonts w:eastAsia="Times New Roman"/>
          <w:noProof/>
          <w:lang w:eastAsia="cs-CZ"/>
        </w:rPr>
      </w:pPr>
      <w:hyperlink w:anchor="_Toc4335324" w:history="1">
        <w:r w:rsidR="006A2955" w:rsidRPr="00E84D85">
          <w:rPr>
            <w:rStyle w:val="Hypertextovodkaz"/>
            <w:noProof/>
          </w:rPr>
          <w:t>Čl. 13.</w:t>
        </w:r>
        <w:r w:rsidR="006A2955" w:rsidRPr="00BB4AA8">
          <w:rPr>
            <w:rFonts w:eastAsia="Times New Roman"/>
            <w:noProof/>
            <w:lang w:eastAsia="cs-CZ"/>
          </w:rPr>
          <w:tab/>
        </w:r>
        <w:r w:rsidR="006A2955" w:rsidRPr="00E84D85">
          <w:rPr>
            <w:rStyle w:val="Hypertextovodkaz"/>
            <w:noProof/>
          </w:rPr>
          <w:t>Závěrečná ustanovení</w:t>
        </w:r>
        <w:r w:rsidR="006A2955">
          <w:rPr>
            <w:noProof/>
            <w:webHidden/>
          </w:rPr>
          <w:tab/>
        </w:r>
        <w:r w:rsidR="006A2955">
          <w:rPr>
            <w:noProof/>
            <w:webHidden/>
          </w:rPr>
          <w:fldChar w:fldCharType="begin"/>
        </w:r>
        <w:r w:rsidR="006A2955">
          <w:rPr>
            <w:noProof/>
            <w:webHidden/>
          </w:rPr>
          <w:instrText xml:space="preserve"> PAGEREF _Toc4335324 \h </w:instrText>
        </w:r>
        <w:r w:rsidR="006A2955">
          <w:rPr>
            <w:noProof/>
            <w:webHidden/>
          </w:rPr>
        </w:r>
        <w:r w:rsidR="006A2955">
          <w:rPr>
            <w:noProof/>
            <w:webHidden/>
          </w:rPr>
          <w:fldChar w:fldCharType="separate"/>
        </w:r>
        <w:r w:rsidR="00AF0FDF">
          <w:rPr>
            <w:noProof/>
            <w:webHidden/>
          </w:rPr>
          <w:t>12</w:t>
        </w:r>
        <w:r w:rsidR="006A2955">
          <w:rPr>
            <w:noProof/>
            <w:webHidden/>
          </w:rPr>
          <w:fldChar w:fldCharType="end"/>
        </w:r>
      </w:hyperlink>
    </w:p>
    <w:p w14:paraId="0836BAC5" w14:textId="425DA2F0" w:rsidR="006A2955" w:rsidRPr="00BB4AA8" w:rsidRDefault="007579D9">
      <w:pPr>
        <w:pStyle w:val="Obsah2"/>
        <w:rPr>
          <w:rFonts w:eastAsia="Times New Roman"/>
          <w:noProof/>
          <w:lang w:eastAsia="cs-CZ"/>
        </w:rPr>
      </w:pPr>
      <w:hyperlink w:anchor="_Toc4335325" w:history="1">
        <w:r w:rsidR="006A2955" w:rsidRPr="00E84D85">
          <w:rPr>
            <w:rStyle w:val="Hypertextovodkaz"/>
            <w:noProof/>
          </w:rPr>
          <w:t>13.2.</w:t>
        </w:r>
        <w:r w:rsidR="006A2955" w:rsidRPr="00BB4AA8">
          <w:rPr>
            <w:rFonts w:eastAsia="Times New Roman"/>
            <w:noProof/>
            <w:lang w:eastAsia="cs-CZ"/>
          </w:rPr>
          <w:tab/>
        </w:r>
        <w:r w:rsidR="006A2955" w:rsidRPr="00E84D85">
          <w:rPr>
            <w:rStyle w:val="Hypertextovodkaz"/>
            <w:noProof/>
          </w:rPr>
          <w:t>Nedílnou součástí této smlouvy jsou její přílohy:</w:t>
        </w:r>
        <w:r w:rsidR="006A2955">
          <w:rPr>
            <w:noProof/>
            <w:webHidden/>
          </w:rPr>
          <w:tab/>
        </w:r>
        <w:r w:rsidR="006A2955">
          <w:rPr>
            <w:noProof/>
            <w:webHidden/>
          </w:rPr>
          <w:fldChar w:fldCharType="begin"/>
        </w:r>
        <w:r w:rsidR="006A2955">
          <w:rPr>
            <w:noProof/>
            <w:webHidden/>
          </w:rPr>
          <w:instrText xml:space="preserve"> PAGEREF _Toc4335325 \h </w:instrText>
        </w:r>
        <w:r w:rsidR="006A2955">
          <w:rPr>
            <w:noProof/>
            <w:webHidden/>
          </w:rPr>
        </w:r>
        <w:r w:rsidR="006A2955">
          <w:rPr>
            <w:noProof/>
            <w:webHidden/>
          </w:rPr>
          <w:fldChar w:fldCharType="separate"/>
        </w:r>
        <w:r w:rsidR="00AF0FDF">
          <w:rPr>
            <w:noProof/>
            <w:webHidden/>
          </w:rPr>
          <w:t>13</w:t>
        </w:r>
        <w:r w:rsidR="006A2955">
          <w:rPr>
            <w:noProof/>
            <w:webHidden/>
          </w:rPr>
          <w:fldChar w:fldCharType="end"/>
        </w:r>
      </w:hyperlink>
    </w:p>
    <w:p w14:paraId="36A7C7BF" w14:textId="523C1C41" w:rsidR="006A2955" w:rsidRPr="00BB4AA8" w:rsidRDefault="007579D9" w:rsidP="008A70FB">
      <w:pPr>
        <w:pStyle w:val="Obsah1"/>
        <w:rPr>
          <w:rFonts w:eastAsia="Times New Roman"/>
          <w:noProof/>
          <w:lang w:eastAsia="cs-CZ"/>
        </w:rPr>
      </w:pPr>
      <w:hyperlink w:anchor="_Toc4335326" w:history="1">
        <w:r w:rsidR="006A2955" w:rsidRPr="00E84D85">
          <w:rPr>
            <w:rStyle w:val="Hypertextovodkaz"/>
            <w:noProof/>
          </w:rPr>
          <w:t>Čl. 1.</w:t>
        </w:r>
        <w:r w:rsidR="006A2955" w:rsidRPr="00BB4AA8">
          <w:rPr>
            <w:rFonts w:eastAsia="Times New Roman"/>
            <w:noProof/>
            <w:lang w:eastAsia="cs-CZ"/>
          </w:rPr>
          <w:tab/>
        </w:r>
        <w:r w:rsidR="006A2955" w:rsidRPr="00E84D85">
          <w:rPr>
            <w:rStyle w:val="Hypertextovodkaz"/>
            <w:noProof/>
          </w:rPr>
          <w:t>Rozsah podpory</w:t>
        </w:r>
        <w:r w:rsidR="006A2955">
          <w:rPr>
            <w:noProof/>
            <w:webHidden/>
          </w:rPr>
          <w:tab/>
        </w:r>
        <w:r w:rsidR="006A2955">
          <w:rPr>
            <w:noProof/>
            <w:webHidden/>
          </w:rPr>
          <w:fldChar w:fldCharType="begin"/>
        </w:r>
        <w:r w:rsidR="006A2955">
          <w:rPr>
            <w:noProof/>
            <w:webHidden/>
          </w:rPr>
          <w:instrText xml:space="preserve"> PAGEREF _Toc4335326 \h </w:instrText>
        </w:r>
        <w:r w:rsidR="006A2955">
          <w:rPr>
            <w:noProof/>
            <w:webHidden/>
          </w:rPr>
        </w:r>
        <w:r w:rsidR="006A2955">
          <w:rPr>
            <w:noProof/>
            <w:webHidden/>
          </w:rPr>
          <w:fldChar w:fldCharType="separate"/>
        </w:r>
        <w:r w:rsidR="00AF0FDF">
          <w:rPr>
            <w:noProof/>
            <w:webHidden/>
          </w:rPr>
          <w:t>1</w:t>
        </w:r>
        <w:r w:rsidR="006A2955">
          <w:rPr>
            <w:noProof/>
            <w:webHidden/>
          </w:rPr>
          <w:fldChar w:fldCharType="end"/>
        </w:r>
      </w:hyperlink>
    </w:p>
    <w:p w14:paraId="5DA6BC5B" w14:textId="2147DA13" w:rsidR="006A2955" w:rsidRPr="00BB4AA8" w:rsidRDefault="007579D9">
      <w:pPr>
        <w:pStyle w:val="Obsah2"/>
        <w:rPr>
          <w:rFonts w:eastAsia="Times New Roman"/>
          <w:noProof/>
          <w:lang w:eastAsia="cs-CZ"/>
        </w:rPr>
      </w:pPr>
      <w:hyperlink w:anchor="_Toc4335327" w:history="1">
        <w:r w:rsidR="006A2955" w:rsidRPr="00E84D85">
          <w:rPr>
            <w:rStyle w:val="Hypertextovodkaz"/>
            <w:noProof/>
          </w:rPr>
          <w:t>1.1.</w:t>
        </w:r>
        <w:r w:rsidR="006A2955" w:rsidRPr="00BB4AA8">
          <w:rPr>
            <w:rFonts w:eastAsia="Times New Roman"/>
            <w:noProof/>
            <w:lang w:eastAsia="cs-CZ"/>
          </w:rPr>
          <w:tab/>
        </w:r>
        <w:r w:rsidR="006A2955" w:rsidRPr="00E84D85">
          <w:rPr>
            <w:rStyle w:val="Hypertextovodkaz"/>
            <w:noProof/>
          </w:rPr>
          <w:t>Služba „Help-line“</w:t>
        </w:r>
        <w:r w:rsidR="006A2955">
          <w:rPr>
            <w:noProof/>
            <w:webHidden/>
          </w:rPr>
          <w:tab/>
        </w:r>
        <w:r w:rsidR="006A2955">
          <w:rPr>
            <w:noProof/>
            <w:webHidden/>
          </w:rPr>
          <w:fldChar w:fldCharType="begin"/>
        </w:r>
        <w:r w:rsidR="006A2955">
          <w:rPr>
            <w:noProof/>
            <w:webHidden/>
          </w:rPr>
          <w:instrText xml:space="preserve"> PAGEREF _Toc4335327 \h </w:instrText>
        </w:r>
        <w:r w:rsidR="006A2955">
          <w:rPr>
            <w:noProof/>
            <w:webHidden/>
          </w:rPr>
        </w:r>
        <w:r w:rsidR="006A2955">
          <w:rPr>
            <w:noProof/>
            <w:webHidden/>
          </w:rPr>
          <w:fldChar w:fldCharType="separate"/>
        </w:r>
        <w:r w:rsidR="00AF0FDF">
          <w:rPr>
            <w:noProof/>
            <w:webHidden/>
          </w:rPr>
          <w:t>1</w:t>
        </w:r>
        <w:r w:rsidR="006A2955">
          <w:rPr>
            <w:noProof/>
            <w:webHidden/>
          </w:rPr>
          <w:fldChar w:fldCharType="end"/>
        </w:r>
      </w:hyperlink>
    </w:p>
    <w:p w14:paraId="6094E452" w14:textId="15B6B4F1" w:rsidR="006A2955" w:rsidRPr="00BB4AA8" w:rsidRDefault="007579D9">
      <w:pPr>
        <w:pStyle w:val="Obsah2"/>
        <w:rPr>
          <w:rFonts w:eastAsia="Times New Roman"/>
          <w:noProof/>
          <w:lang w:eastAsia="cs-CZ"/>
        </w:rPr>
      </w:pPr>
      <w:hyperlink w:anchor="_Toc4335328" w:history="1">
        <w:r w:rsidR="006A2955" w:rsidRPr="00E84D85">
          <w:rPr>
            <w:rStyle w:val="Hypertextovodkaz"/>
            <w:noProof/>
          </w:rPr>
          <w:t>1.2.</w:t>
        </w:r>
        <w:r w:rsidR="006A2955" w:rsidRPr="00BB4AA8">
          <w:rPr>
            <w:rFonts w:eastAsia="Times New Roman"/>
            <w:noProof/>
            <w:lang w:eastAsia="cs-CZ"/>
          </w:rPr>
          <w:tab/>
        </w:r>
        <w:r w:rsidR="006A2955" w:rsidRPr="00E84D85">
          <w:rPr>
            <w:rStyle w:val="Hypertextovodkaz"/>
            <w:noProof/>
          </w:rPr>
          <w:t>Služba „Upgrade a update“</w:t>
        </w:r>
        <w:r w:rsidR="006A2955">
          <w:rPr>
            <w:noProof/>
            <w:webHidden/>
          </w:rPr>
          <w:tab/>
        </w:r>
        <w:r w:rsidR="006A2955">
          <w:rPr>
            <w:noProof/>
            <w:webHidden/>
          </w:rPr>
          <w:fldChar w:fldCharType="begin"/>
        </w:r>
        <w:r w:rsidR="006A2955">
          <w:rPr>
            <w:noProof/>
            <w:webHidden/>
          </w:rPr>
          <w:instrText xml:space="preserve"> PAGEREF _Toc4335328 \h </w:instrText>
        </w:r>
        <w:r w:rsidR="006A2955">
          <w:rPr>
            <w:noProof/>
            <w:webHidden/>
          </w:rPr>
        </w:r>
        <w:r w:rsidR="006A2955">
          <w:rPr>
            <w:noProof/>
            <w:webHidden/>
          </w:rPr>
          <w:fldChar w:fldCharType="separate"/>
        </w:r>
        <w:r w:rsidR="00AF0FDF">
          <w:rPr>
            <w:noProof/>
            <w:webHidden/>
          </w:rPr>
          <w:t>1</w:t>
        </w:r>
        <w:r w:rsidR="006A2955">
          <w:rPr>
            <w:noProof/>
            <w:webHidden/>
          </w:rPr>
          <w:fldChar w:fldCharType="end"/>
        </w:r>
      </w:hyperlink>
    </w:p>
    <w:p w14:paraId="4B0801E5" w14:textId="78D3406F" w:rsidR="006A2955" w:rsidRPr="00BB4AA8" w:rsidRDefault="007579D9">
      <w:pPr>
        <w:pStyle w:val="Obsah2"/>
        <w:rPr>
          <w:rFonts w:eastAsia="Times New Roman"/>
          <w:noProof/>
          <w:lang w:eastAsia="cs-CZ"/>
        </w:rPr>
      </w:pPr>
      <w:hyperlink w:anchor="_Toc4335329" w:history="1">
        <w:r w:rsidR="006A2955" w:rsidRPr="00E84D85">
          <w:rPr>
            <w:rStyle w:val="Hypertextovodkaz"/>
            <w:noProof/>
          </w:rPr>
          <w:t>1.3.</w:t>
        </w:r>
        <w:r w:rsidR="006A2955" w:rsidRPr="00BB4AA8">
          <w:rPr>
            <w:rFonts w:eastAsia="Times New Roman"/>
            <w:noProof/>
            <w:lang w:eastAsia="cs-CZ"/>
          </w:rPr>
          <w:tab/>
        </w:r>
        <w:r w:rsidR="006A2955" w:rsidRPr="00E84D85">
          <w:rPr>
            <w:rStyle w:val="Hypertextovodkaz"/>
            <w:noProof/>
          </w:rPr>
          <w:t>Služba „Legislativní podpora“</w:t>
        </w:r>
        <w:r w:rsidR="006A2955">
          <w:rPr>
            <w:noProof/>
            <w:webHidden/>
          </w:rPr>
          <w:tab/>
        </w:r>
        <w:r w:rsidR="006A2955">
          <w:rPr>
            <w:noProof/>
            <w:webHidden/>
          </w:rPr>
          <w:fldChar w:fldCharType="begin"/>
        </w:r>
        <w:r w:rsidR="006A2955">
          <w:rPr>
            <w:noProof/>
            <w:webHidden/>
          </w:rPr>
          <w:instrText xml:space="preserve"> PAGEREF _Toc4335329 \h </w:instrText>
        </w:r>
        <w:r w:rsidR="006A2955">
          <w:rPr>
            <w:noProof/>
            <w:webHidden/>
          </w:rPr>
        </w:r>
        <w:r w:rsidR="006A2955">
          <w:rPr>
            <w:noProof/>
            <w:webHidden/>
          </w:rPr>
          <w:fldChar w:fldCharType="separate"/>
        </w:r>
        <w:r w:rsidR="00AF0FDF">
          <w:rPr>
            <w:noProof/>
            <w:webHidden/>
          </w:rPr>
          <w:t>2</w:t>
        </w:r>
        <w:r w:rsidR="006A2955">
          <w:rPr>
            <w:noProof/>
            <w:webHidden/>
          </w:rPr>
          <w:fldChar w:fldCharType="end"/>
        </w:r>
      </w:hyperlink>
    </w:p>
    <w:p w14:paraId="0D3D7B72" w14:textId="6BBB4D11" w:rsidR="006A2955" w:rsidRPr="00BB4AA8" w:rsidRDefault="007579D9">
      <w:pPr>
        <w:pStyle w:val="Obsah2"/>
        <w:rPr>
          <w:rFonts w:eastAsia="Times New Roman"/>
          <w:noProof/>
          <w:lang w:eastAsia="cs-CZ"/>
        </w:rPr>
      </w:pPr>
      <w:hyperlink w:anchor="_Toc4335330" w:history="1">
        <w:r w:rsidR="006A2955" w:rsidRPr="00E84D85">
          <w:rPr>
            <w:rStyle w:val="Hypertextovodkaz"/>
            <w:noProof/>
          </w:rPr>
          <w:t>1.4.</w:t>
        </w:r>
        <w:r w:rsidR="006A2955" w:rsidRPr="00BB4AA8">
          <w:rPr>
            <w:rFonts w:eastAsia="Times New Roman"/>
            <w:noProof/>
            <w:lang w:eastAsia="cs-CZ"/>
          </w:rPr>
          <w:tab/>
        </w:r>
        <w:r w:rsidR="006A2955" w:rsidRPr="00E84D85">
          <w:rPr>
            <w:rStyle w:val="Hypertextovodkaz"/>
            <w:noProof/>
          </w:rPr>
          <w:t>Služba „Odstraňování závad aplikace“</w:t>
        </w:r>
        <w:r w:rsidR="006A2955">
          <w:rPr>
            <w:noProof/>
            <w:webHidden/>
          </w:rPr>
          <w:tab/>
        </w:r>
        <w:r w:rsidR="006A2955">
          <w:rPr>
            <w:noProof/>
            <w:webHidden/>
          </w:rPr>
          <w:fldChar w:fldCharType="begin"/>
        </w:r>
        <w:r w:rsidR="006A2955">
          <w:rPr>
            <w:noProof/>
            <w:webHidden/>
          </w:rPr>
          <w:instrText xml:space="preserve"> PAGEREF _Toc4335330 \h </w:instrText>
        </w:r>
        <w:r w:rsidR="006A2955">
          <w:rPr>
            <w:noProof/>
            <w:webHidden/>
          </w:rPr>
        </w:r>
        <w:r w:rsidR="006A2955">
          <w:rPr>
            <w:noProof/>
            <w:webHidden/>
          </w:rPr>
          <w:fldChar w:fldCharType="separate"/>
        </w:r>
        <w:r w:rsidR="00AF0FDF">
          <w:rPr>
            <w:noProof/>
            <w:webHidden/>
          </w:rPr>
          <w:t>2</w:t>
        </w:r>
        <w:r w:rsidR="006A2955">
          <w:rPr>
            <w:noProof/>
            <w:webHidden/>
          </w:rPr>
          <w:fldChar w:fldCharType="end"/>
        </w:r>
      </w:hyperlink>
    </w:p>
    <w:p w14:paraId="0AB5824F" w14:textId="0F40CE43" w:rsidR="006A2955" w:rsidRPr="00BB4AA8" w:rsidRDefault="007579D9">
      <w:pPr>
        <w:pStyle w:val="Obsah2"/>
        <w:rPr>
          <w:rFonts w:eastAsia="Times New Roman"/>
          <w:noProof/>
          <w:lang w:eastAsia="cs-CZ"/>
        </w:rPr>
      </w:pPr>
      <w:hyperlink w:anchor="_Toc4335331" w:history="1">
        <w:r w:rsidR="006A2955" w:rsidRPr="00E84D85">
          <w:rPr>
            <w:rStyle w:val="Hypertextovodkaz"/>
            <w:noProof/>
          </w:rPr>
          <w:t>1.5.</w:t>
        </w:r>
        <w:r w:rsidR="006A2955" w:rsidRPr="00BB4AA8">
          <w:rPr>
            <w:rFonts w:eastAsia="Times New Roman"/>
            <w:noProof/>
            <w:lang w:eastAsia="cs-CZ"/>
          </w:rPr>
          <w:tab/>
        </w:r>
        <w:r w:rsidR="006A2955" w:rsidRPr="00E84D85">
          <w:rPr>
            <w:rStyle w:val="Hypertextovodkaz"/>
            <w:noProof/>
          </w:rPr>
          <w:t>Dokumentace, model databáze, popisy rozhraní a plán rozvoje</w:t>
        </w:r>
        <w:r w:rsidR="006A2955">
          <w:rPr>
            <w:noProof/>
            <w:webHidden/>
          </w:rPr>
          <w:tab/>
        </w:r>
        <w:r w:rsidR="006A2955">
          <w:rPr>
            <w:noProof/>
            <w:webHidden/>
          </w:rPr>
          <w:fldChar w:fldCharType="begin"/>
        </w:r>
        <w:r w:rsidR="006A2955">
          <w:rPr>
            <w:noProof/>
            <w:webHidden/>
          </w:rPr>
          <w:instrText xml:space="preserve"> PAGEREF _Toc4335331 \h </w:instrText>
        </w:r>
        <w:r w:rsidR="006A2955">
          <w:rPr>
            <w:noProof/>
            <w:webHidden/>
          </w:rPr>
        </w:r>
        <w:r w:rsidR="006A2955">
          <w:rPr>
            <w:noProof/>
            <w:webHidden/>
          </w:rPr>
          <w:fldChar w:fldCharType="separate"/>
        </w:r>
        <w:r w:rsidR="00AF0FDF">
          <w:rPr>
            <w:noProof/>
            <w:webHidden/>
          </w:rPr>
          <w:t>2</w:t>
        </w:r>
        <w:r w:rsidR="006A2955">
          <w:rPr>
            <w:noProof/>
            <w:webHidden/>
          </w:rPr>
          <w:fldChar w:fldCharType="end"/>
        </w:r>
      </w:hyperlink>
    </w:p>
    <w:p w14:paraId="7054C585" w14:textId="577A1ED4" w:rsidR="006A2955" w:rsidRPr="00BB4AA8" w:rsidRDefault="007579D9">
      <w:pPr>
        <w:pStyle w:val="Obsah2"/>
        <w:rPr>
          <w:rFonts w:eastAsia="Times New Roman"/>
          <w:noProof/>
          <w:lang w:eastAsia="cs-CZ"/>
        </w:rPr>
      </w:pPr>
      <w:hyperlink w:anchor="_Toc4335332" w:history="1">
        <w:r w:rsidR="006A2955" w:rsidRPr="00E84D85">
          <w:rPr>
            <w:rStyle w:val="Hypertextovodkaz"/>
            <w:noProof/>
          </w:rPr>
          <w:t>1.6.</w:t>
        </w:r>
        <w:r w:rsidR="006A2955" w:rsidRPr="00BB4AA8">
          <w:rPr>
            <w:rFonts w:eastAsia="Times New Roman"/>
            <w:noProof/>
            <w:lang w:eastAsia="cs-CZ"/>
          </w:rPr>
          <w:tab/>
        </w:r>
        <w:r w:rsidR="006A2955" w:rsidRPr="00E84D85">
          <w:rPr>
            <w:rStyle w:val="Hypertextovodkaz"/>
            <w:noProof/>
          </w:rPr>
          <w:t>Pilotní provoz se zvýšenou podporou</w:t>
        </w:r>
        <w:r w:rsidR="006A2955">
          <w:rPr>
            <w:noProof/>
            <w:webHidden/>
          </w:rPr>
          <w:tab/>
        </w:r>
        <w:r w:rsidR="006A2955">
          <w:rPr>
            <w:noProof/>
            <w:webHidden/>
          </w:rPr>
          <w:fldChar w:fldCharType="begin"/>
        </w:r>
        <w:r w:rsidR="006A2955">
          <w:rPr>
            <w:noProof/>
            <w:webHidden/>
          </w:rPr>
          <w:instrText xml:space="preserve"> PAGEREF _Toc4335332 \h </w:instrText>
        </w:r>
        <w:r w:rsidR="006A2955">
          <w:rPr>
            <w:noProof/>
            <w:webHidden/>
          </w:rPr>
        </w:r>
        <w:r w:rsidR="006A2955">
          <w:rPr>
            <w:noProof/>
            <w:webHidden/>
          </w:rPr>
          <w:fldChar w:fldCharType="separate"/>
        </w:r>
        <w:r w:rsidR="00AF0FDF">
          <w:rPr>
            <w:noProof/>
            <w:webHidden/>
          </w:rPr>
          <w:t>4</w:t>
        </w:r>
        <w:r w:rsidR="006A2955">
          <w:rPr>
            <w:noProof/>
            <w:webHidden/>
          </w:rPr>
          <w:fldChar w:fldCharType="end"/>
        </w:r>
      </w:hyperlink>
    </w:p>
    <w:p w14:paraId="7F2A81B0" w14:textId="5417E922" w:rsidR="006A2955" w:rsidRPr="00BB4AA8" w:rsidRDefault="007579D9">
      <w:pPr>
        <w:pStyle w:val="Obsah2"/>
        <w:rPr>
          <w:rFonts w:eastAsia="Times New Roman"/>
          <w:noProof/>
          <w:lang w:eastAsia="cs-CZ"/>
        </w:rPr>
      </w:pPr>
      <w:hyperlink w:anchor="_Toc4335333" w:history="1">
        <w:r w:rsidR="006A2955" w:rsidRPr="00E84D85">
          <w:rPr>
            <w:rStyle w:val="Hypertextovodkaz"/>
            <w:noProof/>
          </w:rPr>
          <w:t>1.7.</w:t>
        </w:r>
        <w:r w:rsidR="006A2955" w:rsidRPr="00BB4AA8">
          <w:rPr>
            <w:rFonts w:eastAsia="Times New Roman"/>
            <w:noProof/>
            <w:lang w:eastAsia="cs-CZ"/>
          </w:rPr>
          <w:tab/>
        </w:r>
        <w:r w:rsidR="006A2955" w:rsidRPr="00E84D85">
          <w:rPr>
            <w:rStyle w:val="Hypertextovodkaz"/>
            <w:noProof/>
          </w:rPr>
          <w:t>Nárok na nové verze software</w:t>
        </w:r>
        <w:r w:rsidR="006A2955">
          <w:rPr>
            <w:noProof/>
            <w:webHidden/>
          </w:rPr>
          <w:tab/>
        </w:r>
        <w:r w:rsidR="006A2955">
          <w:rPr>
            <w:noProof/>
            <w:webHidden/>
          </w:rPr>
          <w:fldChar w:fldCharType="begin"/>
        </w:r>
        <w:r w:rsidR="006A2955">
          <w:rPr>
            <w:noProof/>
            <w:webHidden/>
          </w:rPr>
          <w:instrText xml:space="preserve"> PAGEREF _Toc4335333 \h </w:instrText>
        </w:r>
        <w:r w:rsidR="006A2955">
          <w:rPr>
            <w:noProof/>
            <w:webHidden/>
          </w:rPr>
        </w:r>
        <w:r w:rsidR="006A2955">
          <w:rPr>
            <w:noProof/>
            <w:webHidden/>
          </w:rPr>
          <w:fldChar w:fldCharType="separate"/>
        </w:r>
        <w:r w:rsidR="00AF0FDF">
          <w:rPr>
            <w:noProof/>
            <w:webHidden/>
          </w:rPr>
          <w:t>5</w:t>
        </w:r>
        <w:r w:rsidR="006A2955">
          <w:rPr>
            <w:noProof/>
            <w:webHidden/>
          </w:rPr>
          <w:fldChar w:fldCharType="end"/>
        </w:r>
      </w:hyperlink>
    </w:p>
    <w:p w14:paraId="1CBE3F3E" w14:textId="20EB28FC" w:rsidR="006A2955" w:rsidRPr="00BB4AA8" w:rsidRDefault="007579D9" w:rsidP="008A70FB">
      <w:pPr>
        <w:pStyle w:val="Obsah1"/>
        <w:rPr>
          <w:rFonts w:eastAsia="Times New Roman"/>
          <w:noProof/>
          <w:lang w:eastAsia="cs-CZ"/>
        </w:rPr>
      </w:pPr>
      <w:hyperlink w:anchor="_Toc4335334" w:history="1">
        <w:r w:rsidR="006A2955" w:rsidRPr="00E84D85">
          <w:rPr>
            <w:rStyle w:val="Hypertextovodkaz"/>
            <w:noProof/>
          </w:rPr>
          <w:t>Čl. 2.</w:t>
        </w:r>
        <w:r w:rsidR="006A2955" w:rsidRPr="00BB4AA8">
          <w:rPr>
            <w:rFonts w:eastAsia="Times New Roman"/>
            <w:noProof/>
            <w:lang w:eastAsia="cs-CZ"/>
          </w:rPr>
          <w:tab/>
        </w:r>
        <w:r w:rsidR="006A2955" w:rsidRPr="00E84D85">
          <w:rPr>
            <w:rStyle w:val="Hypertextovodkaz"/>
            <w:noProof/>
          </w:rPr>
          <w:t>Práva a povinnosti objednatele</w:t>
        </w:r>
        <w:r w:rsidR="006A2955">
          <w:rPr>
            <w:noProof/>
            <w:webHidden/>
          </w:rPr>
          <w:tab/>
        </w:r>
        <w:r w:rsidR="006A2955">
          <w:rPr>
            <w:noProof/>
            <w:webHidden/>
          </w:rPr>
          <w:fldChar w:fldCharType="begin"/>
        </w:r>
        <w:r w:rsidR="006A2955">
          <w:rPr>
            <w:noProof/>
            <w:webHidden/>
          </w:rPr>
          <w:instrText xml:space="preserve"> PAGEREF _Toc4335334 \h </w:instrText>
        </w:r>
        <w:r w:rsidR="006A2955">
          <w:rPr>
            <w:noProof/>
            <w:webHidden/>
          </w:rPr>
        </w:r>
        <w:r w:rsidR="006A2955">
          <w:rPr>
            <w:noProof/>
            <w:webHidden/>
          </w:rPr>
          <w:fldChar w:fldCharType="separate"/>
        </w:r>
        <w:r w:rsidR="00AF0FDF">
          <w:rPr>
            <w:noProof/>
            <w:webHidden/>
          </w:rPr>
          <w:t>5</w:t>
        </w:r>
        <w:r w:rsidR="006A2955">
          <w:rPr>
            <w:noProof/>
            <w:webHidden/>
          </w:rPr>
          <w:fldChar w:fldCharType="end"/>
        </w:r>
      </w:hyperlink>
    </w:p>
    <w:p w14:paraId="498CDC34" w14:textId="497640FC" w:rsidR="006A2955" w:rsidRPr="00BB4AA8" w:rsidRDefault="007579D9" w:rsidP="008A70FB">
      <w:pPr>
        <w:pStyle w:val="Obsah1"/>
        <w:rPr>
          <w:rFonts w:eastAsia="Times New Roman"/>
          <w:noProof/>
          <w:lang w:eastAsia="cs-CZ"/>
        </w:rPr>
      </w:pPr>
      <w:hyperlink w:anchor="_Toc4335335" w:history="1">
        <w:r w:rsidR="006A2955" w:rsidRPr="00E84D85">
          <w:rPr>
            <w:rStyle w:val="Hypertextovodkaz"/>
            <w:noProof/>
          </w:rPr>
          <w:t>Čl. 3.</w:t>
        </w:r>
        <w:r w:rsidR="006A2955" w:rsidRPr="00BB4AA8">
          <w:rPr>
            <w:rFonts w:eastAsia="Times New Roman"/>
            <w:noProof/>
            <w:lang w:eastAsia="cs-CZ"/>
          </w:rPr>
          <w:tab/>
        </w:r>
        <w:r w:rsidR="006A2955" w:rsidRPr="00E84D85">
          <w:rPr>
            <w:rStyle w:val="Hypertextovodkaz"/>
            <w:noProof/>
          </w:rPr>
          <w:t>Práva a povinnosti poskytovatele</w:t>
        </w:r>
        <w:r w:rsidR="006A2955">
          <w:rPr>
            <w:noProof/>
            <w:webHidden/>
          </w:rPr>
          <w:tab/>
        </w:r>
        <w:r w:rsidR="006A2955">
          <w:rPr>
            <w:noProof/>
            <w:webHidden/>
          </w:rPr>
          <w:fldChar w:fldCharType="begin"/>
        </w:r>
        <w:r w:rsidR="006A2955">
          <w:rPr>
            <w:noProof/>
            <w:webHidden/>
          </w:rPr>
          <w:instrText xml:space="preserve"> PAGEREF _Toc4335335 \h </w:instrText>
        </w:r>
        <w:r w:rsidR="006A2955">
          <w:rPr>
            <w:noProof/>
            <w:webHidden/>
          </w:rPr>
        </w:r>
        <w:r w:rsidR="006A2955">
          <w:rPr>
            <w:noProof/>
            <w:webHidden/>
          </w:rPr>
          <w:fldChar w:fldCharType="separate"/>
        </w:r>
        <w:r w:rsidR="00AF0FDF">
          <w:rPr>
            <w:noProof/>
            <w:webHidden/>
          </w:rPr>
          <w:t>6</w:t>
        </w:r>
        <w:r w:rsidR="006A2955">
          <w:rPr>
            <w:noProof/>
            <w:webHidden/>
          </w:rPr>
          <w:fldChar w:fldCharType="end"/>
        </w:r>
      </w:hyperlink>
    </w:p>
    <w:p w14:paraId="3BE896F3" w14:textId="3DD04F03" w:rsidR="006A2955" w:rsidRPr="00BB4AA8" w:rsidRDefault="007579D9" w:rsidP="008A70FB">
      <w:pPr>
        <w:pStyle w:val="Obsah1"/>
        <w:rPr>
          <w:rFonts w:eastAsia="Times New Roman"/>
          <w:noProof/>
          <w:lang w:eastAsia="cs-CZ"/>
        </w:rPr>
      </w:pPr>
      <w:hyperlink w:anchor="_Toc4335336" w:history="1">
        <w:r w:rsidR="006A2955" w:rsidRPr="00E84D85">
          <w:rPr>
            <w:rStyle w:val="Hypertextovodkaz"/>
            <w:noProof/>
          </w:rPr>
          <w:t>Čl. 4.</w:t>
        </w:r>
        <w:r w:rsidR="006A2955" w:rsidRPr="00BB4AA8">
          <w:rPr>
            <w:rFonts w:eastAsia="Times New Roman"/>
            <w:noProof/>
            <w:lang w:eastAsia="cs-CZ"/>
          </w:rPr>
          <w:tab/>
        </w:r>
        <w:r w:rsidR="006A2955" w:rsidRPr="00E84D85">
          <w:rPr>
            <w:rStyle w:val="Hypertextovodkaz"/>
            <w:noProof/>
          </w:rPr>
          <w:t>Výčet cen technické podpory</w:t>
        </w:r>
        <w:r w:rsidR="006A2955">
          <w:rPr>
            <w:noProof/>
            <w:webHidden/>
          </w:rPr>
          <w:tab/>
        </w:r>
        <w:r w:rsidR="006A2955">
          <w:rPr>
            <w:noProof/>
            <w:webHidden/>
          </w:rPr>
          <w:fldChar w:fldCharType="begin"/>
        </w:r>
        <w:r w:rsidR="006A2955">
          <w:rPr>
            <w:noProof/>
            <w:webHidden/>
          </w:rPr>
          <w:instrText xml:space="preserve"> PAGEREF _Toc4335336 \h </w:instrText>
        </w:r>
        <w:r w:rsidR="006A2955">
          <w:rPr>
            <w:noProof/>
            <w:webHidden/>
          </w:rPr>
        </w:r>
        <w:r w:rsidR="006A2955">
          <w:rPr>
            <w:noProof/>
            <w:webHidden/>
          </w:rPr>
          <w:fldChar w:fldCharType="separate"/>
        </w:r>
        <w:r w:rsidR="00AF0FDF">
          <w:rPr>
            <w:noProof/>
            <w:webHidden/>
          </w:rPr>
          <w:t>7</w:t>
        </w:r>
        <w:r w:rsidR="006A2955">
          <w:rPr>
            <w:noProof/>
            <w:webHidden/>
          </w:rPr>
          <w:fldChar w:fldCharType="end"/>
        </w:r>
      </w:hyperlink>
    </w:p>
    <w:p w14:paraId="64F3BCDF" w14:textId="2C845B41" w:rsidR="006A2955" w:rsidRPr="00BB4AA8" w:rsidRDefault="007579D9" w:rsidP="008A70FB">
      <w:pPr>
        <w:pStyle w:val="Obsah1"/>
        <w:rPr>
          <w:rFonts w:eastAsia="Times New Roman"/>
          <w:noProof/>
          <w:lang w:eastAsia="cs-CZ"/>
        </w:rPr>
      </w:pPr>
      <w:hyperlink w:anchor="_Toc4335337" w:history="1">
        <w:r w:rsidR="006A2955" w:rsidRPr="00E84D85">
          <w:rPr>
            <w:rStyle w:val="Hypertextovodkaz"/>
            <w:noProof/>
          </w:rPr>
          <w:t>Čl. 5.</w:t>
        </w:r>
        <w:r w:rsidR="006A2955" w:rsidRPr="00BB4AA8">
          <w:rPr>
            <w:rFonts w:eastAsia="Times New Roman"/>
            <w:noProof/>
            <w:lang w:eastAsia="cs-CZ"/>
          </w:rPr>
          <w:tab/>
        </w:r>
        <w:r w:rsidR="006A2955" w:rsidRPr="00E84D85">
          <w:rPr>
            <w:rStyle w:val="Hypertextovodkaz"/>
            <w:noProof/>
          </w:rPr>
          <w:t>Rozvoj aplikace</w:t>
        </w:r>
        <w:r w:rsidR="006A2955">
          <w:rPr>
            <w:noProof/>
            <w:webHidden/>
          </w:rPr>
          <w:tab/>
        </w:r>
        <w:r w:rsidR="006A2955">
          <w:rPr>
            <w:noProof/>
            <w:webHidden/>
          </w:rPr>
          <w:fldChar w:fldCharType="begin"/>
        </w:r>
        <w:r w:rsidR="006A2955">
          <w:rPr>
            <w:noProof/>
            <w:webHidden/>
          </w:rPr>
          <w:instrText xml:space="preserve"> PAGEREF _Toc4335337 \h </w:instrText>
        </w:r>
        <w:r w:rsidR="006A2955">
          <w:rPr>
            <w:noProof/>
            <w:webHidden/>
          </w:rPr>
        </w:r>
        <w:r w:rsidR="006A2955">
          <w:rPr>
            <w:noProof/>
            <w:webHidden/>
          </w:rPr>
          <w:fldChar w:fldCharType="separate"/>
        </w:r>
        <w:r w:rsidR="00AF0FDF">
          <w:rPr>
            <w:noProof/>
            <w:webHidden/>
          </w:rPr>
          <w:t>9</w:t>
        </w:r>
        <w:r w:rsidR="006A2955">
          <w:rPr>
            <w:noProof/>
            <w:webHidden/>
          </w:rPr>
          <w:fldChar w:fldCharType="end"/>
        </w:r>
      </w:hyperlink>
    </w:p>
    <w:p w14:paraId="75A1939F" w14:textId="5B7E9155" w:rsidR="006A2955" w:rsidRPr="00BB4AA8" w:rsidRDefault="007579D9">
      <w:pPr>
        <w:pStyle w:val="Obsah2"/>
        <w:rPr>
          <w:rFonts w:eastAsia="Times New Roman"/>
          <w:noProof/>
          <w:lang w:eastAsia="cs-CZ"/>
        </w:rPr>
      </w:pPr>
      <w:hyperlink w:anchor="_Toc4335338" w:history="1">
        <w:r w:rsidR="006A2955" w:rsidRPr="00E84D85">
          <w:rPr>
            <w:rStyle w:val="Hypertextovodkaz"/>
            <w:noProof/>
          </w:rPr>
          <w:t>5.1.</w:t>
        </w:r>
        <w:r w:rsidR="006A2955" w:rsidRPr="00BB4AA8">
          <w:rPr>
            <w:rFonts w:eastAsia="Times New Roman"/>
            <w:noProof/>
            <w:lang w:eastAsia="cs-CZ"/>
          </w:rPr>
          <w:tab/>
        </w:r>
        <w:r w:rsidR="006A2955" w:rsidRPr="00E84D85">
          <w:rPr>
            <w:rStyle w:val="Hypertextovodkaz"/>
            <w:noProof/>
          </w:rPr>
          <w:t>Rozsah rozvoje a cena rozvoje</w:t>
        </w:r>
        <w:r w:rsidR="006A2955">
          <w:rPr>
            <w:noProof/>
            <w:webHidden/>
          </w:rPr>
          <w:tab/>
        </w:r>
        <w:r w:rsidR="006A2955">
          <w:rPr>
            <w:noProof/>
            <w:webHidden/>
          </w:rPr>
          <w:fldChar w:fldCharType="begin"/>
        </w:r>
        <w:r w:rsidR="006A2955">
          <w:rPr>
            <w:noProof/>
            <w:webHidden/>
          </w:rPr>
          <w:instrText xml:space="preserve"> PAGEREF _Toc4335338 \h </w:instrText>
        </w:r>
        <w:r w:rsidR="006A2955">
          <w:rPr>
            <w:noProof/>
            <w:webHidden/>
          </w:rPr>
        </w:r>
        <w:r w:rsidR="006A2955">
          <w:rPr>
            <w:noProof/>
            <w:webHidden/>
          </w:rPr>
          <w:fldChar w:fldCharType="separate"/>
        </w:r>
        <w:r w:rsidR="00AF0FDF">
          <w:rPr>
            <w:noProof/>
            <w:webHidden/>
          </w:rPr>
          <w:t>9</w:t>
        </w:r>
        <w:r w:rsidR="006A2955">
          <w:rPr>
            <w:noProof/>
            <w:webHidden/>
          </w:rPr>
          <w:fldChar w:fldCharType="end"/>
        </w:r>
      </w:hyperlink>
    </w:p>
    <w:p w14:paraId="52A92815" w14:textId="35784347" w:rsidR="006A2955" w:rsidRPr="00BB4AA8" w:rsidRDefault="007579D9">
      <w:pPr>
        <w:pStyle w:val="Obsah2"/>
        <w:rPr>
          <w:rFonts w:eastAsia="Times New Roman"/>
          <w:noProof/>
          <w:lang w:eastAsia="cs-CZ"/>
        </w:rPr>
      </w:pPr>
      <w:hyperlink w:anchor="_Toc4335339" w:history="1">
        <w:r w:rsidR="006A2955" w:rsidRPr="00E84D85">
          <w:rPr>
            <w:rStyle w:val="Hypertextovodkaz"/>
            <w:noProof/>
          </w:rPr>
          <w:t>5.2.</w:t>
        </w:r>
        <w:r w:rsidR="006A2955" w:rsidRPr="00BB4AA8">
          <w:rPr>
            <w:rFonts w:eastAsia="Times New Roman"/>
            <w:noProof/>
            <w:lang w:eastAsia="cs-CZ"/>
          </w:rPr>
          <w:tab/>
        </w:r>
        <w:r w:rsidR="006A2955" w:rsidRPr="00E84D85">
          <w:rPr>
            <w:rStyle w:val="Hypertextovodkaz"/>
            <w:noProof/>
          </w:rPr>
          <w:t>Předmět rozvoje</w:t>
        </w:r>
        <w:r w:rsidR="006A2955">
          <w:rPr>
            <w:noProof/>
            <w:webHidden/>
          </w:rPr>
          <w:tab/>
        </w:r>
        <w:r w:rsidR="006A2955">
          <w:rPr>
            <w:noProof/>
            <w:webHidden/>
          </w:rPr>
          <w:fldChar w:fldCharType="begin"/>
        </w:r>
        <w:r w:rsidR="006A2955">
          <w:rPr>
            <w:noProof/>
            <w:webHidden/>
          </w:rPr>
          <w:instrText xml:space="preserve"> PAGEREF _Toc4335339 \h </w:instrText>
        </w:r>
        <w:r w:rsidR="006A2955">
          <w:rPr>
            <w:noProof/>
            <w:webHidden/>
          </w:rPr>
        </w:r>
        <w:r w:rsidR="006A2955">
          <w:rPr>
            <w:noProof/>
            <w:webHidden/>
          </w:rPr>
          <w:fldChar w:fldCharType="separate"/>
        </w:r>
        <w:r w:rsidR="00AF0FDF">
          <w:rPr>
            <w:noProof/>
            <w:webHidden/>
          </w:rPr>
          <w:t>9</w:t>
        </w:r>
        <w:r w:rsidR="006A2955">
          <w:rPr>
            <w:noProof/>
            <w:webHidden/>
          </w:rPr>
          <w:fldChar w:fldCharType="end"/>
        </w:r>
      </w:hyperlink>
    </w:p>
    <w:p w14:paraId="3E738811" w14:textId="2DDD8208" w:rsidR="006A2955" w:rsidRPr="00BB4AA8" w:rsidRDefault="007579D9">
      <w:pPr>
        <w:pStyle w:val="Obsah2"/>
        <w:rPr>
          <w:rFonts w:eastAsia="Times New Roman"/>
          <w:noProof/>
          <w:lang w:eastAsia="cs-CZ"/>
        </w:rPr>
      </w:pPr>
      <w:hyperlink w:anchor="_Toc4335340" w:history="1">
        <w:r w:rsidR="006A2955" w:rsidRPr="00E84D85">
          <w:rPr>
            <w:rStyle w:val="Hypertextovodkaz"/>
            <w:noProof/>
          </w:rPr>
          <w:t>5.3.</w:t>
        </w:r>
        <w:r w:rsidR="006A2955" w:rsidRPr="00BB4AA8">
          <w:rPr>
            <w:rFonts w:eastAsia="Times New Roman"/>
            <w:noProof/>
            <w:lang w:eastAsia="cs-CZ"/>
          </w:rPr>
          <w:tab/>
        </w:r>
        <w:r w:rsidR="006A2955" w:rsidRPr="00E84D85">
          <w:rPr>
            <w:rStyle w:val="Hypertextovodkaz"/>
            <w:noProof/>
          </w:rPr>
          <w:t>Služba – Profylaxe systému</w:t>
        </w:r>
        <w:r w:rsidR="006A2955">
          <w:rPr>
            <w:noProof/>
            <w:webHidden/>
          </w:rPr>
          <w:tab/>
        </w:r>
        <w:r w:rsidR="006A2955">
          <w:rPr>
            <w:noProof/>
            <w:webHidden/>
          </w:rPr>
          <w:fldChar w:fldCharType="begin"/>
        </w:r>
        <w:r w:rsidR="006A2955">
          <w:rPr>
            <w:noProof/>
            <w:webHidden/>
          </w:rPr>
          <w:instrText xml:space="preserve"> PAGEREF _Toc4335340 \h </w:instrText>
        </w:r>
        <w:r w:rsidR="006A2955">
          <w:rPr>
            <w:noProof/>
            <w:webHidden/>
          </w:rPr>
        </w:r>
        <w:r w:rsidR="006A2955">
          <w:rPr>
            <w:noProof/>
            <w:webHidden/>
          </w:rPr>
          <w:fldChar w:fldCharType="separate"/>
        </w:r>
        <w:r w:rsidR="00AF0FDF">
          <w:rPr>
            <w:noProof/>
            <w:webHidden/>
          </w:rPr>
          <w:t>10</w:t>
        </w:r>
        <w:r w:rsidR="006A2955">
          <w:rPr>
            <w:noProof/>
            <w:webHidden/>
          </w:rPr>
          <w:fldChar w:fldCharType="end"/>
        </w:r>
      </w:hyperlink>
    </w:p>
    <w:p w14:paraId="7137D73A" w14:textId="0A0017F7" w:rsidR="006A2955" w:rsidRPr="00BB4AA8" w:rsidRDefault="007579D9">
      <w:pPr>
        <w:pStyle w:val="Obsah2"/>
        <w:rPr>
          <w:rFonts w:eastAsia="Times New Roman"/>
          <w:noProof/>
          <w:lang w:eastAsia="cs-CZ"/>
        </w:rPr>
      </w:pPr>
      <w:hyperlink w:anchor="_Toc4335341" w:history="1">
        <w:r w:rsidR="006A2955" w:rsidRPr="00E84D85">
          <w:rPr>
            <w:rStyle w:val="Hypertextovodkaz"/>
            <w:noProof/>
          </w:rPr>
          <w:t>5.4.</w:t>
        </w:r>
        <w:r w:rsidR="006A2955" w:rsidRPr="00BB4AA8">
          <w:rPr>
            <w:rFonts w:eastAsia="Times New Roman"/>
            <w:noProof/>
            <w:lang w:eastAsia="cs-CZ"/>
          </w:rPr>
          <w:tab/>
        </w:r>
        <w:r w:rsidR="006A2955" w:rsidRPr="00E84D85">
          <w:rPr>
            <w:rStyle w:val="Hypertextovodkaz"/>
            <w:noProof/>
          </w:rPr>
          <w:t>Služba – Školení</w:t>
        </w:r>
        <w:r w:rsidR="006A2955">
          <w:rPr>
            <w:noProof/>
            <w:webHidden/>
          </w:rPr>
          <w:tab/>
        </w:r>
        <w:r w:rsidR="006A2955">
          <w:rPr>
            <w:noProof/>
            <w:webHidden/>
          </w:rPr>
          <w:fldChar w:fldCharType="begin"/>
        </w:r>
        <w:r w:rsidR="006A2955">
          <w:rPr>
            <w:noProof/>
            <w:webHidden/>
          </w:rPr>
          <w:instrText xml:space="preserve"> PAGEREF _Toc4335341 \h </w:instrText>
        </w:r>
        <w:r w:rsidR="006A2955">
          <w:rPr>
            <w:noProof/>
            <w:webHidden/>
          </w:rPr>
        </w:r>
        <w:r w:rsidR="006A2955">
          <w:rPr>
            <w:noProof/>
            <w:webHidden/>
          </w:rPr>
          <w:fldChar w:fldCharType="separate"/>
        </w:r>
        <w:r w:rsidR="00AF0FDF">
          <w:rPr>
            <w:noProof/>
            <w:webHidden/>
          </w:rPr>
          <w:t>10</w:t>
        </w:r>
        <w:r w:rsidR="006A2955">
          <w:rPr>
            <w:noProof/>
            <w:webHidden/>
          </w:rPr>
          <w:fldChar w:fldCharType="end"/>
        </w:r>
      </w:hyperlink>
    </w:p>
    <w:p w14:paraId="0648D139" w14:textId="72D0FC1C" w:rsidR="006A2955" w:rsidRPr="00BB4AA8" w:rsidRDefault="007579D9">
      <w:pPr>
        <w:pStyle w:val="Obsah2"/>
        <w:rPr>
          <w:rFonts w:eastAsia="Times New Roman"/>
          <w:noProof/>
          <w:lang w:eastAsia="cs-CZ"/>
        </w:rPr>
      </w:pPr>
      <w:hyperlink w:anchor="_Toc4335342" w:history="1">
        <w:r w:rsidR="006A2955" w:rsidRPr="00E84D85">
          <w:rPr>
            <w:rStyle w:val="Hypertextovodkaz"/>
            <w:noProof/>
          </w:rPr>
          <w:t>5.5.</w:t>
        </w:r>
        <w:r w:rsidR="006A2955" w:rsidRPr="00BB4AA8">
          <w:rPr>
            <w:rFonts w:eastAsia="Times New Roman"/>
            <w:noProof/>
            <w:lang w:eastAsia="cs-CZ"/>
          </w:rPr>
          <w:tab/>
        </w:r>
        <w:r w:rsidR="006A2955" w:rsidRPr="00E84D85">
          <w:rPr>
            <w:rStyle w:val="Hypertextovodkaz"/>
            <w:noProof/>
          </w:rPr>
          <w:t>Služba – Kontaktní den</w:t>
        </w:r>
        <w:r w:rsidR="006A2955">
          <w:rPr>
            <w:noProof/>
            <w:webHidden/>
          </w:rPr>
          <w:tab/>
        </w:r>
        <w:r w:rsidR="006A2955">
          <w:rPr>
            <w:noProof/>
            <w:webHidden/>
          </w:rPr>
          <w:fldChar w:fldCharType="begin"/>
        </w:r>
        <w:r w:rsidR="006A2955">
          <w:rPr>
            <w:noProof/>
            <w:webHidden/>
          </w:rPr>
          <w:instrText xml:space="preserve"> PAGEREF _Toc4335342 \h </w:instrText>
        </w:r>
        <w:r w:rsidR="006A2955">
          <w:rPr>
            <w:noProof/>
            <w:webHidden/>
          </w:rPr>
        </w:r>
        <w:r w:rsidR="006A2955">
          <w:rPr>
            <w:noProof/>
            <w:webHidden/>
          </w:rPr>
          <w:fldChar w:fldCharType="separate"/>
        </w:r>
        <w:r w:rsidR="00AF0FDF">
          <w:rPr>
            <w:noProof/>
            <w:webHidden/>
          </w:rPr>
          <w:t>11</w:t>
        </w:r>
        <w:r w:rsidR="006A2955">
          <w:rPr>
            <w:noProof/>
            <w:webHidden/>
          </w:rPr>
          <w:fldChar w:fldCharType="end"/>
        </w:r>
      </w:hyperlink>
    </w:p>
    <w:p w14:paraId="328F22A4" w14:textId="720AB911" w:rsidR="006A2955" w:rsidRPr="00BB4AA8" w:rsidRDefault="007579D9">
      <w:pPr>
        <w:pStyle w:val="Obsah2"/>
        <w:rPr>
          <w:rFonts w:eastAsia="Times New Roman"/>
          <w:noProof/>
          <w:lang w:eastAsia="cs-CZ"/>
        </w:rPr>
      </w:pPr>
      <w:hyperlink w:anchor="_Toc4335343" w:history="1">
        <w:r w:rsidR="006A2955" w:rsidRPr="00E84D85">
          <w:rPr>
            <w:rStyle w:val="Hypertextovodkaz"/>
            <w:noProof/>
          </w:rPr>
          <w:t>5.6.</w:t>
        </w:r>
        <w:r w:rsidR="006A2955" w:rsidRPr="00BB4AA8">
          <w:rPr>
            <w:rFonts w:eastAsia="Times New Roman"/>
            <w:noProof/>
            <w:lang w:eastAsia="cs-CZ"/>
          </w:rPr>
          <w:tab/>
        </w:r>
        <w:r w:rsidR="006A2955" w:rsidRPr="00E84D85">
          <w:rPr>
            <w:rStyle w:val="Hypertextovodkaz"/>
            <w:noProof/>
          </w:rPr>
          <w:t>Typy rozvoje</w:t>
        </w:r>
        <w:r w:rsidR="006A2955">
          <w:rPr>
            <w:noProof/>
            <w:webHidden/>
          </w:rPr>
          <w:tab/>
        </w:r>
        <w:r w:rsidR="006A2955">
          <w:rPr>
            <w:noProof/>
            <w:webHidden/>
          </w:rPr>
          <w:fldChar w:fldCharType="begin"/>
        </w:r>
        <w:r w:rsidR="006A2955">
          <w:rPr>
            <w:noProof/>
            <w:webHidden/>
          </w:rPr>
          <w:instrText xml:space="preserve"> PAGEREF _Toc4335343 \h </w:instrText>
        </w:r>
        <w:r w:rsidR="006A2955">
          <w:rPr>
            <w:noProof/>
            <w:webHidden/>
          </w:rPr>
        </w:r>
        <w:r w:rsidR="006A2955">
          <w:rPr>
            <w:noProof/>
            <w:webHidden/>
          </w:rPr>
          <w:fldChar w:fldCharType="separate"/>
        </w:r>
        <w:r w:rsidR="00AF0FDF">
          <w:rPr>
            <w:noProof/>
            <w:webHidden/>
          </w:rPr>
          <w:t>11</w:t>
        </w:r>
        <w:r w:rsidR="006A2955">
          <w:rPr>
            <w:noProof/>
            <w:webHidden/>
          </w:rPr>
          <w:fldChar w:fldCharType="end"/>
        </w:r>
      </w:hyperlink>
    </w:p>
    <w:p w14:paraId="3830CA7D" w14:textId="39DA1FF3" w:rsidR="006A2955" w:rsidRPr="00BB4AA8" w:rsidRDefault="007579D9">
      <w:pPr>
        <w:pStyle w:val="Obsah2"/>
        <w:rPr>
          <w:rFonts w:eastAsia="Times New Roman"/>
          <w:noProof/>
          <w:lang w:eastAsia="cs-CZ"/>
        </w:rPr>
      </w:pPr>
      <w:hyperlink w:anchor="_Toc4335344" w:history="1">
        <w:r w:rsidR="006A2955" w:rsidRPr="00E84D85">
          <w:rPr>
            <w:rStyle w:val="Hypertextovodkaz"/>
            <w:noProof/>
          </w:rPr>
          <w:t>5.7.</w:t>
        </w:r>
        <w:r w:rsidR="006A2955" w:rsidRPr="00BB4AA8">
          <w:rPr>
            <w:rFonts w:eastAsia="Times New Roman"/>
            <w:noProof/>
            <w:lang w:eastAsia="cs-CZ"/>
          </w:rPr>
          <w:tab/>
        </w:r>
        <w:r w:rsidR="006A2955" w:rsidRPr="00E84D85">
          <w:rPr>
            <w:rStyle w:val="Hypertextovodkaz"/>
            <w:noProof/>
          </w:rPr>
          <w:t>Objednávka rozvoje</w:t>
        </w:r>
        <w:r w:rsidR="006A2955">
          <w:rPr>
            <w:noProof/>
            <w:webHidden/>
          </w:rPr>
          <w:tab/>
        </w:r>
        <w:r w:rsidR="006A2955">
          <w:rPr>
            <w:noProof/>
            <w:webHidden/>
          </w:rPr>
          <w:fldChar w:fldCharType="begin"/>
        </w:r>
        <w:r w:rsidR="006A2955">
          <w:rPr>
            <w:noProof/>
            <w:webHidden/>
          </w:rPr>
          <w:instrText xml:space="preserve"> PAGEREF _Toc4335344 \h </w:instrText>
        </w:r>
        <w:r w:rsidR="006A2955">
          <w:rPr>
            <w:noProof/>
            <w:webHidden/>
          </w:rPr>
        </w:r>
        <w:r w:rsidR="006A2955">
          <w:rPr>
            <w:noProof/>
            <w:webHidden/>
          </w:rPr>
          <w:fldChar w:fldCharType="separate"/>
        </w:r>
        <w:r w:rsidR="00AF0FDF">
          <w:rPr>
            <w:noProof/>
            <w:webHidden/>
          </w:rPr>
          <w:t>12</w:t>
        </w:r>
        <w:r w:rsidR="006A2955">
          <w:rPr>
            <w:noProof/>
            <w:webHidden/>
          </w:rPr>
          <w:fldChar w:fldCharType="end"/>
        </w:r>
      </w:hyperlink>
    </w:p>
    <w:p w14:paraId="42D5003E" w14:textId="61A781E8" w:rsidR="006A2955" w:rsidRPr="00BB4AA8" w:rsidRDefault="007579D9">
      <w:pPr>
        <w:pStyle w:val="Obsah2"/>
        <w:rPr>
          <w:rFonts w:eastAsia="Times New Roman"/>
          <w:noProof/>
          <w:lang w:eastAsia="cs-CZ"/>
        </w:rPr>
      </w:pPr>
      <w:hyperlink w:anchor="_Toc4335345" w:history="1">
        <w:r w:rsidR="006A2955" w:rsidRPr="00E84D85">
          <w:rPr>
            <w:rStyle w:val="Hypertextovodkaz"/>
            <w:noProof/>
          </w:rPr>
          <w:t>5.8.</w:t>
        </w:r>
        <w:r w:rsidR="006A2955" w:rsidRPr="00BB4AA8">
          <w:rPr>
            <w:rFonts w:eastAsia="Times New Roman"/>
            <w:noProof/>
            <w:lang w:eastAsia="cs-CZ"/>
          </w:rPr>
          <w:tab/>
        </w:r>
        <w:r w:rsidR="006A2955" w:rsidRPr="00E84D85">
          <w:rPr>
            <w:rStyle w:val="Hypertextovodkaz"/>
            <w:noProof/>
          </w:rPr>
          <w:t>Realizace rozvoje</w:t>
        </w:r>
        <w:r w:rsidR="006A2955">
          <w:rPr>
            <w:noProof/>
            <w:webHidden/>
          </w:rPr>
          <w:tab/>
        </w:r>
        <w:r w:rsidR="006A2955">
          <w:rPr>
            <w:noProof/>
            <w:webHidden/>
          </w:rPr>
          <w:fldChar w:fldCharType="begin"/>
        </w:r>
        <w:r w:rsidR="006A2955">
          <w:rPr>
            <w:noProof/>
            <w:webHidden/>
          </w:rPr>
          <w:instrText xml:space="preserve"> PAGEREF _Toc4335345 \h </w:instrText>
        </w:r>
        <w:r w:rsidR="006A2955">
          <w:rPr>
            <w:noProof/>
            <w:webHidden/>
          </w:rPr>
        </w:r>
        <w:r w:rsidR="006A2955">
          <w:rPr>
            <w:noProof/>
            <w:webHidden/>
          </w:rPr>
          <w:fldChar w:fldCharType="separate"/>
        </w:r>
        <w:r w:rsidR="00AF0FDF">
          <w:rPr>
            <w:noProof/>
            <w:webHidden/>
          </w:rPr>
          <w:t>12</w:t>
        </w:r>
        <w:r w:rsidR="006A2955">
          <w:rPr>
            <w:noProof/>
            <w:webHidden/>
          </w:rPr>
          <w:fldChar w:fldCharType="end"/>
        </w:r>
      </w:hyperlink>
    </w:p>
    <w:p w14:paraId="00771468" w14:textId="240602E4" w:rsidR="006A2955" w:rsidRPr="00BB4AA8" w:rsidRDefault="007579D9">
      <w:pPr>
        <w:pStyle w:val="Obsah2"/>
        <w:rPr>
          <w:rFonts w:eastAsia="Times New Roman"/>
          <w:noProof/>
          <w:lang w:eastAsia="cs-CZ"/>
        </w:rPr>
      </w:pPr>
      <w:hyperlink w:anchor="_Toc4335346" w:history="1">
        <w:r w:rsidR="006A2955" w:rsidRPr="00E84D85">
          <w:rPr>
            <w:rStyle w:val="Hypertextovodkaz"/>
            <w:noProof/>
          </w:rPr>
          <w:t>5.9.</w:t>
        </w:r>
        <w:r w:rsidR="006A2955" w:rsidRPr="00BB4AA8">
          <w:rPr>
            <w:rFonts w:eastAsia="Times New Roman"/>
            <w:noProof/>
            <w:lang w:eastAsia="cs-CZ"/>
          </w:rPr>
          <w:tab/>
        </w:r>
        <w:r w:rsidR="006A2955" w:rsidRPr="00E84D85">
          <w:rPr>
            <w:rStyle w:val="Hypertextovodkaz"/>
            <w:noProof/>
          </w:rPr>
          <w:t>Společná ustanovení pro rozvoj</w:t>
        </w:r>
        <w:r w:rsidR="006A2955">
          <w:rPr>
            <w:noProof/>
            <w:webHidden/>
          </w:rPr>
          <w:tab/>
        </w:r>
        <w:r w:rsidR="006A2955">
          <w:rPr>
            <w:noProof/>
            <w:webHidden/>
          </w:rPr>
          <w:fldChar w:fldCharType="begin"/>
        </w:r>
        <w:r w:rsidR="006A2955">
          <w:rPr>
            <w:noProof/>
            <w:webHidden/>
          </w:rPr>
          <w:instrText xml:space="preserve"> PAGEREF _Toc4335346 \h </w:instrText>
        </w:r>
        <w:r w:rsidR="006A2955">
          <w:rPr>
            <w:noProof/>
            <w:webHidden/>
          </w:rPr>
        </w:r>
        <w:r w:rsidR="006A2955">
          <w:rPr>
            <w:noProof/>
            <w:webHidden/>
          </w:rPr>
          <w:fldChar w:fldCharType="separate"/>
        </w:r>
        <w:r w:rsidR="00AF0FDF">
          <w:rPr>
            <w:noProof/>
            <w:webHidden/>
          </w:rPr>
          <w:t>12</w:t>
        </w:r>
        <w:r w:rsidR="006A2955">
          <w:rPr>
            <w:noProof/>
            <w:webHidden/>
          </w:rPr>
          <w:fldChar w:fldCharType="end"/>
        </w:r>
      </w:hyperlink>
    </w:p>
    <w:p w14:paraId="73569100" w14:textId="77777777" w:rsidR="007C7104" w:rsidRDefault="007C7104" w:rsidP="00907634">
      <w:pPr>
        <w:spacing w:after="0" w:line="360" w:lineRule="auto"/>
        <w:jc w:val="left"/>
        <w:rPr>
          <w:rFonts w:cs="Calibri"/>
        </w:rPr>
      </w:pPr>
      <w:r>
        <w:rPr>
          <w:rFonts w:cs="Calibri"/>
        </w:rPr>
        <w:fldChar w:fldCharType="end"/>
      </w:r>
    </w:p>
    <w:p w14:paraId="5B05A82F" w14:textId="77777777" w:rsidR="009472B5" w:rsidRPr="00907634" w:rsidRDefault="007C7104" w:rsidP="0079301E">
      <w:pPr>
        <w:spacing w:after="0" w:line="360" w:lineRule="auto"/>
        <w:rPr>
          <w:rFonts w:cs="Calibri"/>
        </w:rPr>
      </w:pPr>
      <w:r>
        <w:rPr>
          <w:rFonts w:cs="Calibri"/>
        </w:rPr>
        <w:br w:type="page"/>
      </w:r>
      <w:r w:rsidR="00344579" w:rsidRPr="00344579">
        <w:lastRenderedPageBreak/>
        <w:t>Objednatel a poskytovatel (dále také jako „smluvní strany“) uzavírají tuto smlouvu o technické podpoře, která je výsledkem zadávacího řízení pro nadlimitní veřejnou zakázku na služby s názvem „</w:t>
      </w:r>
      <w:r w:rsidR="00344579">
        <w:t>Nemocniční informační systém</w:t>
      </w:r>
      <w:r w:rsidR="00344579" w:rsidRPr="00344579">
        <w:t>“ (dále jen „veřejná zakázka“ a „zadávací řízení“)</w:t>
      </w:r>
      <w:r w:rsidR="0079301E">
        <w:t>.</w:t>
      </w:r>
    </w:p>
    <w:p w14:paraId="0311E9C5" w14:textId="77777777" w:rsidR="00857028" w:rsidRPr="001B4049" w:rsidRDefault="00682C45" w:rsidP="00682C45">
      <w:pPr>
        <w:pStyle w:val="Nadpis1"/>
        <w:rPr>
          <w:lang w:val="cs-CZ"/>
        </w:rPr>
      </w:pPr>
      <w:bookmarkStart w:id="3" w:name="_Toc4335307"/>
      <w:r w:rsidRPr="001B4049">
        <w:rPr>
          <w:lang w:val="cs-CZ"/>
        </w:rPr>
        <w:t>Předmět smlouvy</w:t>
      </w:r>
      <w:bookmarkEnd w:id="3"/>
    </w:p>
    <w:p w14:paraId="6141E41C" w14:textId="77777777" w:rsidR="006733A6" w:rsidRPr="001B4049" w:rsidRDefault="00347C64" w:rsidP="00824199">
      <w:pPr>
        <w:pStyle w:val="Nadpis3"/>
      </w:pPr>
      <w:r>
        <w:rPr>
          <w:lang w:val="cs-CZ"/>
        </w:rPr>
        <w:t>Poskytovatel</w:t>
      </w:r>
      <w:r w:rsidR="006733A6" w:rsidRPr="001B4049">
        <w:t xml:space="preserve"> se zavazuje v rozsahu, kvalitě a za podmínek stanovených touto smlouvou provádět pro objednatele technickou</w:t>
      </w:r>
      <w:r w:rsidR="00B16D8F" w:rsidRPr="001B4049">
        <w:t xml:space="preserve"> podporu a rozvoj</w:t>
      </w:r>
      <w:r w:rsidR="006733A6" w:rsidRPr="001B4049">
        <w:t xml:space="preserve"> související s produktivním provozem </w:t>
      </w:r>
      <w:r w:rsidR="00287784" w:rsidRPr="001B4049">
        <w:t>aplikací</w:t>
      </w:r>
      <w:r w:rsidR="0024529A">
        <w:rPr>
          <w:lang w:val="cs-CZ"/>
        </w:rPr>
        <w:t xml:space="preserve"> a informačních systémů</w:t>
      </w:r>
      <w:r w:rsidR="006733A6" w:rsidRPr="001B4049">
        <w:t xml:space="preserve"> </w:t>
      </w:r>
      <w:r w:rsidR="00967F9D" w:rsidRPr="001B4049">
        <w:t xml:space="preserve">pořízených </w:t>
      </w:r>
      <w:r w:rsidR="00A201D9">
        <w:rPr>
          <w:lang w:val="cs-CZ"/>
        </w:rPr>
        <w:t>objednatelem</w:t>
      </w:r>
      <w:r w:rsidR="002A5175">
        <w:rPr>
          <w:lang w:val="cs-CZ"/>
        </w:rPr>
        <w:t xml:space="preserve"> od poskytovatele</w:t>
      </w:r>
      <w:r w:rsidR="00082E52">
        <w:rPr>
          <w:lang w:val="cs-CZ"/>
        </w:rPr>
        <w:t xml:space="preserve"> na základě smlouvy o dílo, kterou obě tyto smluvní strany uzavřely současně s touto smlouvou o technické podpoře a rozvoji</w:t>
      </w:r>
      <w:r w:rsidR="00967F9D" w:rsidRPr="001B4049">
        <w:t>.</w:t>
      </w:r>
    </w:p>
    <w:p w14:paraId="37D8F332" w14:textId="77777777" w:rsidR="006733A6" w:rsidRPr="001B4049" w:rsidRDefault="006733A6" w:rsidP="00824199">
      <w:pPr>
        <w:pStyle w:val="Nadpis3"/>
      </w:pPr>
      <w:r w:rsidRPr="001B4049">
        <w:t>Rozsah a podmínky technické</w:t>
      </w:r>
      <w:r w:rsidR="00AB328A">
        <w:rPr>
          <w:lang w:val="cs-CZ"/>
        </w:rPr>
        <w:t xml:space="preserve"> podpory</w:t>
      </w:r>
      <w:r w:rsidRPr="001B4049">
        <w:t xml:space="preserve"> </w:t>
      </w:r>
      <w:r w:rsidR="00B16D8F" w:rsidRPr="001B4049">
        <w:t>a rozvoje</w:t>
      </w:r>
      <w:r w:rsidRPr="001B4049">
        <w:t xml:space="preserve"> jsou</w:t>
      </w:r>
      <w:r w:rsidR="00DC10B7">
        <w:rPr>
          <w:lang w:val="cs-CZ"/>
        </w:rPr>
        <w:t xml:space="preserve"> dále</w:t>
      </w:r>
      <w:r w:rsidRPr="001B4049">
        <w:t xml:space="preserve"> uvedeny v příloze č. 1 této smlouvy.</w:t>
      </w:r>
    </w:p>
    <w:p w14:paraId="18F69AA9" w14:textId="77777777" w:rsidR="00967F9D" w:rsidRPr="001B4049" w:rsidRDefault="006733A6" w:rsidP="00824199">
      <w:pPr>
        <w:pStyle w:val="Nadpis3"/>
      </w:pPr>
      <w:r w:rsidRPr="001B4049">
        <w:t>Součástí technické podpory</w:t>
      </w:r>
      <w:r w:rsidR="000C2733" w:rsidRPr="001B4049">
        <w:t xml:space="preserve"> i rozvoje</w:t>
      </w:r>
      <w:r w:rsidRPr="001B4049">
        <w:t xml:space="preserve"> jsou i práce v tomto článku smlouvy </w:t>
      </w:r>
      <w:r w:rsidRPr="009811A3">
        <w:t xml:space="preserve">nespecifikované, které však jsou k řádnému provádění technické podpory nezbytné a o kterých </w:t>
      </w:r>
      <w:r w:rsidR="00347C64">
        <w:rPr>
          <w:lang w:val="cs-CZ"/>
        </w:rPr>
        <w:t>poskytovatel</w:t>
      </w:r>
      <w:r w:rsidRPr="001B4049">
        <w:t xml:space="preserve"> vzhledem ke své kvalifikaci a zkušenostem měl, nebo mohl vědět. Provedení těchto prací však v žádném případě nezvyšuje touto smlouvou sjednanou cenu.</w:t>
      </w:r>
    </w:p>
    <w:p w14:paraId="47980289" w14:textId="77777777" w:rsidR="00967F9D" w:rsidRPr="009811A3" w:rsidRDefault="00967F9D" w:rsidP="00824199">
      <w:pPr>
        <w:pStyle w:val="Nadpis3"/>
      </w:pPr>
      <w:r w:rsidRPr="009811A3">
        <w:t>Technická podpora</w:t>
      </w:r>
      <w:r w:rsidR="000C2733" w:rsidRPr="009811A3">
        <w:t xml:space="preserve"> </w:t>
      </w:r>
      <w:r w:rsidRPr="009811A3">
        <w:t>bud</w:t>
      </w:r>
      <w:r w:rsidR="00624EFA">
        <w:rPr>
          <w:lang w:val="cs-CZ"/>
        </w:rPr>
        <w:t>e</w:t>
      </w:r>
      <w:r w:rsidRPr="009811A3">
        <w:t xml:space="preserve"> poskytován</w:t>
      </w:r>
      <w:r w:rsidR="00624EFA">
        <w:rPr>
          <w:lang w:val="cs-CZ"/>
        </w:rPr>
        <w:t>a</w:t>
      </w:r>
    </w:p>
    <w:p w14:paraId="2DA62401" w14:textId="77777777" w:rsidR="00967F9D" w:rsidRDefault="00653E26" w:rsidP="00087359">
      <w:pPr>
        <w:numPr>
          <w:ilvl w:val="0"/>
          <w:numId w:val="14"/>
        </w:numPr>
      </w:pPr>
      <w:r w:rsidRPr="003C14D0">
        <w:t>k nemocničnímu</w:t>
      </w:r>
      <w:r w:rsidR="00967F9D" w:rsidRPr="003C14D0">
        <w:t xml:space="preserve"> </w:t>
      </w:r>
      <w:r w:rsidR="00F172C0" w:rsidRPr="003C14D0">
        <w:t>informačním</w:t>
      </w:r>
      <w:r w:rsidR="00DC10B7">
        <w:t>u systému</w:t>
      </w:r>
      <w:r w:rsidR="00F75BD1" w:rsidRPr="003C14D0">
        <w:t xml:space="preserve"> a je</w:t>
      </w:r>
      <w:r w:rsidR="00DC10B7">
        <w:t>ho</w:t>
      </w:r>
      <w:r w:rsidR="00F75BD1" w:rsidRPr="003C14D0">
        <w:t xml:space="preserve"> dílčím funkcionalitám</w:t>
      </w:r>
      <w:r w:rsidR="00FC727A">
        <w:t>,</w:t>
      </w:r>
    </w:p>
    <w:p w14:paraId="59BFF2DC" w14:textId="77777777" w:rsidR="00BF4F2F" w:rsidRDefault="00BF4F2F" w:rsidP="00087359">
      <w:pPr>
        <w:numPr>
          <w:ilvl w:val="0"/>
          <w:numId w:val="14"/>
        </w:numPr>
      </w:pPr>
      <w:r>
        <w:t>k dodanému databázovému řešení pro nemocniční informační systém</w:t>
      </w:r>
    </w:p>
    <w:p w14:paraId="33D4BA1D" w14:textId="77777777" w:rsidR="00907634" w:rsidRDefault="000C2733" w:rsidP="00087359">
      <w:pPr>
        <w:numPr>
          <w:ilvl w:val="0"/>
          <w:numId w:val="14"/>
        </w:numPr>
      </w:pPr>
      <w:r w:rsidRPr="001B4049">
        <w:t>a dále k rozvoji (nové funkcionality).</w:t>
      </w:r>
    </w:p>
    <w:p w14:paraId="02F4BC5C" w14:textId="77777777" w:rsidR="00977E27" w:rsidRDefault="00653E26" w:rsidP="00977E27">
      <w:pPr>
        <w:pStyle w:val="Nadpis3"/>
        <w:rPr>
          <w:lang w:val="cs-CZ"/>
        </w:rPr>
      </w:pPr>
      <w:r>
        <w:rPr>
          <w:lang w:val="cs-CZ"/>
        </w:rPr>
        <w:t>Technická</w:t>
      </w:r>
      <w:r w:rsidR="00AB328A">
        <w:t xml:space="preserve"> podpora </w:t>
      </w:r>
      <w:r w:rsidR="00AB328A">
        <w:rPr>
          <w:lang w:val="cs-CZ"/>
        </w:rPr>
        <w:t>v</w:t>
      </w:r>
      <w:r w:rsidR="00AB328A">
        <w:t xml:space="preserve">šech </w:t>
      </w:r>
      <w:r w:rsidR="007F4B73">
        <w:t>rozhraní</w:t>
      </w:r>
      <w:r w:rsidR="00AB328A">
        <w:rPr>
          <w:lang w:val="cs-CZ"/>
        </w:rPr>
        <w:t xml:space="preserve"> a</w:t>
      </w:r>
      <w:r w:rsidR="007F4B73">
        <w:t xml:space="preserve"> </w:t>
      </w:r>
      <w:r w:rsidR="00AB328A">
        <w:t>konektor</w:t>
      </w:r>
      <w:r w:rsidR="00AB328A">
        <w:rPr>
          <w:lang w:val="cs-CZ"/>
        </w:rPr>
        <w:t>ů</w:t>
      </w:r>
      <w:r w:rsidR="00AB328A">
        <w:t xml:space="preserve"> </w:t>
      </w:r>
      <w:r w:rsidR="00AB328A">
        <w:rPr>
          <w:lang w:val="cs-CZ"/>
        </w:rPr>
        <w:t>je</w:t>
      </w:r>
      <w:r w:rsidR="007F4B73">
        <w:rPr>
          <w:lang w:val="cs-CZ"/>
        </w:rPr>
        <w:t xml:space="preserve"> </w:t>
      </w:r>
      <w:r w:rsidR="007F4B73">
        <w:t xml:space="preserve">součástí ceny poskytované technické podpory jednotlivých aplikací a </w:t>
      </w:r>
      <w:r w:rsidR="0024529A">
        <w:rPr>
          <w:lang w:val="cs-CZ"/>
        </w:rPr>
        <w:t>informačních systémů</w:t>
      </w:r>
      <w:r w:rsidR="007F4B73">
        <w:t xml:space="preserve">. Technická podpora tak bude hrazena vždy výhradně za aplikace </w:t>
      </w:r>
      <w:r w:rsidR="00DC10B7">
        <w:t>a informační systémy a nikoliv z</w:t>
      </w:r>
      <w:r w:rsidR="007F4B73">
        <w:t>a rozhraní na ně napojená.</w:t>
      </w:r>
      <w:r w:rsidR="007F4B73">
        <w:rPr>
          <w:lang w:val="cs-CZ"/>
        </w:rPr>
        <w:t xml:space="preserve"> Všechna rozhraní a konektory budou objednateli k dispozici pro jeho potřeby v rámci dodávaných informačních systémů.</w:t>
      </w:r>
    </w:p>
    <w:p w14:paraId="01EAD664" w14:textId="2BB02933" w:rsidR="00911798" w:rsidRDefault="00977E27" w:rsidP="00911798">
      <w:pPr>
        <w:pStyle w:val="Nadpis3"/>
      </w:pPr>
      <w:r>
        <w:rPr>
          <w:lang w:val="cs-CZ"/>
        </w:rPr>
        <w:t>Technická podpora bude poskytovatelem poskytována k výše uvedeným informačním systémům, ve kterých jsou zpracovávána data objednatele</w:t>
      </w:r>
      <w:r w:rsidR="00640096">
        <w:rPr>
          <w:lang w:val="cs-CZ"/>
        </w:rPr>
        <w:t>. Se svými daty objednatel nakládá dle svého uvážení a může je zpracovávat i v jakýchkoliv dalších informačních systémech. Data nejsou daty poskytovatele</w:t>
      </w:r>
      <w:r w:rsidR="00C950C5">
        <w:rPr>
          <w:lang w:val="cs-CZ"/>
        </w:rPr>
        <w:t xml:space="preserve">. </w:t>
      </w:r>
      <w:r w:rsidR="009B5064" w:rsidRPr="009B5064">
        <w:t>Poskytovatel odpovídá za konzistentnost dat a data samotná při jejich zpracování objednatelem v informačních systémech</w:t>
      </w:r>
      <w:r w:rsidR="00CE424F">
        <w:t xml:space="preserve"> a aplikacích</w:t>
      </w:r>
      <w:r w:rsidR="002A5175">
        <w:rPr>
          <w:lang w:val="cs-CZ"/>
        </w:rPr>
        <w:t>,</w:t>
      </w:r>
      <w:r w:rsidR="00DC10B7">
        <w:rPr>
          <w:lang w:val="cs-CZ"/>
        </w:rPr>
        <w:t xml:space="preserve"> ke kterým </w:t>
      </w:r>
      <w:r w:rsidR="00DC10B7">
        <w:t>poskytovatel poskytuje technickou podporu na základě této smlouvy,</w:t>
      </w:r>
      <w:r w:rsidR="009B5064" w:rsidRPr="009B5064">
        <w:t xml:space="preserve"> a to v souladu s</w:t>
      </w:r>
      <w:r w:rsidR="00CE424F">
        <w:t xml:space="preserve"> aktuální</w:t>
      </w:r>
      <w:r w:rsidR="009B5064" w:rsidRPr="009B5064">
        <w:t xml:space="preserve"> dokumentací k těmto informačním systémům</w:t>
      </w:r>
      <w:r w:rsidR="00CE424F">
        <w:t xml:space="preserve"> a aplikacím</w:t>
      </w:r>
      <w:r w:rsidR="009B5064" w:rsidRPr="009B5064">
        <w:t>. Poskytovatel neodpovídá za data chybně zadaná objednatelem a ani</w:t>
      </w:r>
      <w:r w:rsidR="00CE424F">
        <w:t xml:space="preserve"> za zpracování těchto dat</w:t>
      </w:r>
      <w:r w:rsidR="009B5064" w:rsidRPr="009B5064">
        <w:t xml:space="preserve"> objednatelem v systémech třetích stran.</w:t>
      </w:r>
    </w:p>
    <w:p w14:paraId="189AA2C8" w14:textId="77777777" w:rsidR="00911798" w:rsidRPr="0048588D" w:rsidRDefault="00CD1EDD" w:rsidP="005E7846">
      <w:pPr>
        <w:pStyle w:val="Nadpis3"/>
        <w:rPr>
          <w:lang w:val="cs-CZ"/>
        </w:rPr>
      </w:pPr>
      <w:r w:rsidRPr="0048588D">
        <w:rPr>
          <w:lang w:val="cs-CZ"/>
        </w:rPr>
        <w:t>Technická podpora bude poskytována v českém jazyce na úrovni min. C1 (Společného evropského referenčního rámce).</w:t>
      </w:r>
    </w:p>
    <w:p w14:paraId="7F6386E1" w14:textId="77777777" w:rsidR="00631797" w:rsidRPr="00682D1A" w:rsidRDefault="00631797" w:rsidP="00631797">
      <w:pPr>
        <w:pStyle w:val="Nadpis3"/>
      </w:pPr>
      <w:r w:rsidRPr="00682D1A">
        <w:rPr>
          <w:lang w:val="cs-CZ"/>
        </w:rPr>
        <w:t xml:space="preserve">Za technickou podporu databázového řešení pro nemocniční informační systém je považována zejména podpora ze strany výrobce tohoto </w:t>
      </w:r>
      <w:r w:rsidR="006A2955" w:rsidRPr="00682D1A">
        <w:rPr>
          <w:lang w:val="cs-CZ"/>
        </w:rPr>
        <w:t>software,</w:t>
      </w:r>
      <w:r w:rsidRPr="00682D1A">
        <w:rPr>
          <w:lang w:val="cs-CZ"/>
        </w:rPr>
        <w:t xml:space="preserve"> a to minimálně v rozsahu </w:t>
      </w:r>
      <w:r w:rsidRPr="00682D1A">
        <w:rPr>
          <w:lang w:val="cs-CZ"/>
        </w:rPr>
        <w:lastRenderedPageBreak/>
        <w:t>nároku na bezpečnostní aktualizace přímo od výrobce software bez nutnosti jakékoliv součinnosti poskytovatele dle této smlouvy, a dále nárok na aktualizace výkonové a optimalizační. Předmětem této technické podpory není nárok na úplně nové verze databázového software vydávané jeho výrobcem. Poskytovatel objednateli garantuje, že k databázovému řešení pro nemocniční informační systém bude ze strany výrobce tohoto software poskytována tato podpora nejméně po dobu 5 let, tedy tak, že databázové řešení, ke kterému bude poskytována technická podpora podle této smlouvy, bude v okamžiku zahájení poskytování služeb na základě této smlouvy řešením aktuálním s minimální uvedenou délku životního cyklu podpory software ze strany jeho výrobce v délce 5 let.</w:t>
      </w:r>
    </w:p>
    <w:p w14:paraId="283A56BB" w14:textId="77777777" w:rsidR="00763F52" w:rsidRDefault="00763F52" w:rsidP="00763F52">
      <w:pPr>
        <w:pStyle w:val="Nadpis2"/>
        <w:rPr>
          <w:lang w:val="cs-CZ"/>
        </w:rPr>
      </w:pPr>
      <w:bookmarkStart w:id="4" w:name="_Toc4335308"/>
      <w:r>
        <w:rPr>
          <w:lang w:val="cs-CZ"/>
        </w:rPr>
        <w:t>Vzdálený přístup</w:t>
      </w:r>
      <w:r w:rsidR="0081729C">
        <w:rPr>
          <w:lang w:val="cs-CZ"/>
        </w:rPr>
        <w:t xml:space="preserve"> do prostředí objednatele</w:t>
      </w:r>
      <w:bookmarkEnd w:id="4"/>
    </w:p>
    <w:p w14:paraId="611E1A79" w14:textId="77777777" w:rsidR="00DC10B7" w:rsidRPr="00DC10B7" w:rsidRDefault="00DC10B7" w:rsidP="00763F52">
      <w:pPr>
        <w:pStyle w:val="Nadpis3"/>
      </w:pPr>
      <w:r>
        <w:rPr>
          <w:lang w:val="cs-CZ"/>
        </w:rPr>
        <w:t xml:space="preserve">V souvislosti s uzavřením této smlouvy bude uzavřena i samostatná smlouva o umožnění vzdáleného přístupu poskytovatele do prostředí </w:t>
      </w:r>
      <w:r w:rsidR="00653E26">
        <w:rPr>
          <w:lang w:val="cs-CZ"/>
        </w:rPr>
        <w:t>objednatele,</w:t>
      </w:r>
      <w:r>
        <w:rPr>
          <w:lang w:val="cs-CZ"/>
        </w:rPr>
        <w:t xml:space="preserve"> a to výhradně za účelem poskytování služeb na základě této smlouvy.</w:t>
      </w:r>
    </w:p>
    <w:p w14:paraId="5AEA8C4A" w14:textId="77777777" w:rsidR="00F33057" w:rsidRPr="001B4049" w:rsidRDefault="001B0F90" w:rsidP="001B0F90">
      <w:pPr>
        <w:pStyle w:val="Nadpis1"/>
        <w:rPr>
          <w:lang w:val="cs-CZ"/>
        </w:rPr>
      </w:pPr>
      <w:bookmarkStart w:id="5" w:name="_Toc4335309"/>
      <w:r w:rsidRPr="001B4049">
        <w:rPr>
          <w:lang w:val="cs-CZ"/>
        </w:rPr>
        <w:t xml:space="preserve">Doba </w:t>
      </w:r>
      <w:r w:rsidR="006733A6" w:rsidRPr="001B4049">
        <w:rPr>
          <w:lang w:val="cs-CZ"/>
        </w:rPr>
        <w:t>trvání smlouvy</w:t>
      </w:r>
      <w:bookmarkEnd w:id="5"/>
    </w:p>
    <w:p w14:paraId="7314E825" w14:textId="4D2D538D" w:rsidR="000676E1" w:rsidRPr="000676E1" w:rsidRDefault="006733A6" w:rsidP="00824199">
      <w:pPr>
        <w:pStyle w:val="Nadpis3"/>
      </w:pPr>
      <w:r w:rsidRPr="001B4049">
        <w:t xml:space="preserve">Smlouva se uzavírá na dobu </w:t>
      </w:r>
      <w:r w:rsidR="00EA00EB" w:rsidRPr="001B4049">
        <w:t>ne</w:t>
      </w:r>
      <w:r w:rsidRPr="001B4049">
        <w:t>určitou</w:t>
      </w:r>
      <w:r w:rsidR="00E75212">
        <w:rPr>
          <w:lang w:val="cs-CZ"/>
        </w:rPr>
        <w:t>. Služby na základě této smlouvy budou poskytovány</w:t>
      </w:r>
      <w:r w:rsidRPr="001B4049">
        <w:t xml:space="preserve"> </w:t>
      </w:r>
      <w:r w:rsidR="00525854">
        <w:rPr>
          <w:lang w:val="cs-CZ"/>
        </w:rPr>
        <w:t>od</w:t>
      </w:r>
      <w:r w:rsidR="009A22AB">
        <w:rPr>
          <w:lang w:val="cs-CZ"/>
        </w:rPr>
        <w:t xml:space="preserve">e dne </w:t>
      </w:r>
      <w:r w:rsidR="00617C06">
        <w:rPr>
          <w:lang w:val="cs-CZ"/>
        </w:rPr>
        <w:t xml:space="preserve">následujícího po </w:t>
      </w:r>
      <w:r w:rsidR="009A22AB">
        <w:rPr>
          <w:lang w:val="cs-CZ"/>
        </w:rPr>
        <w:t>akceptac</w:t>
      </w:r>
      <w:r w:rsidR="00617C06">
        <w:rPr>
          <w:lang w:val="cs-CZ"/>
        </w:rPr>
        <w:t>i dodávky a implementace</w:t>
      </w:r>
      <w:r w:rsidR="00995CC8">
        <w:rPr>
          <w:lang w:val="cs-CZ"/>
        </w:rPr>
        <w:t xml:space="preserve"> nemocničního</w:t>
      </w:r>
      <w:r w:rsidR="009A22AB">
        <w:rPr>
          <w:lang w:val="cs-CZ"/>
        </w:rPr>
        <w:t xml:space="preserve"> informačního systému na základě samostatné smlouvy o dílo</w:t>
      </w:r>
      <w:r w:rsidR="00995CC8">
        <w:rPr>
          <w:lang w:val="cs-CZ"/>
        </w:rPr>
        <w:t xml:space="preserve"> uzavřené na základě stejného zadávacího řízení, tedy ode dne, kdy nemocniční informační systém přejde do rutinního provozu.</w:t>
      </w:r>
    </w:p>
    <w:p w14:paraId="041AB78D" w14:textId="77777777" w:rsidR="006733A6" w:rsidRPr="008B7959" w:rsidRDefault="000676E1" w:rsidP="00824199">
      <w:pPr>
        <w:pStyle w:val="Nadpis3"/>
      </w:pPr>
      <w:bookmarkStart w:id="6" w:name="_Ref485293886"/>
      <w:r w:rsidRPr="008B7959">
        <w:rPr>
          <w:lang w:val="cs-CZ"/>
        </w:rPr>
        <w:t>Smluvní strany předpokládají dlouhodobý smluvní vztah vyplývající z této smlouvy v délce převyšující nejméně 8 let, který objednateli zajistí dlouhodobou možnost řádného užívání informačního systému a za účelem možnosti zajištění takto dlouhodobého vztahu ustanovují níže uvedené výpovědní doby a sankce za nedodržení předpokládané minimální délky smluvního vztahu a služeb poskytovaných na jeho základě po dobu osmi let. Délka výpovědní lhůty ze strany poskytovatele byla stanovena s</w:t>
      </w:r>
      <w:r w:rsidR="00995CC8" w:rsidRPr="008B7959">
        <w:rPr>
          <w:lang w:val="cs-CZ"/>
        </w:rPr>
        <w:t> </w:t>
      </w:r>
      <w:r w:rsidRPr="008B7959">
        <w:rPr>
          <w:lang w:val="cs-CZ"/>
        </w:rPr>
        <w:t>ohledem</w:t>
      </w:r>
      <w:r w:rsidR="00995CC8" w:rsidRPr="008B7959">
        <w:rPr>
          <w:lang w:val="cs-CZ"/>
        </w:rPr>
        <w:t xml:space="preserve"> na</w:t>
      </w:r>
      <w:r w:rsidRPr="008B7959">
        <w:rPr>
          <w:lang w:val="cs-CZ"/>
        </w:rPr>
        <w:t xml:space="preserve"> složitost situace, do které se v případě podání výpovědi ze strany poskytovatele objednatel dostane, tedy zejména řešení nemožnosti poskytování technické podpory třetí osobou k autorsky chráněnému dílu, zajištění potřebné soutěže na poskytování technické podpory v souladu s platnou legislativou osobou odlišnou od poskytovatele a nebo zajištění pořízení nového informačního systému a přechodu na něj.</w:t>
      </w:r>
      <w:bookmarkEnd w:id="6"/>
    </w:p>
    <w:p w14:paraId="1000431D" w14:textId="77777777" w:rsidR="00CC6769" w:rsidRPr="008B7959" w:rsidRDefault="0088102F" w:rsidP="00824199">
      <w:pPr>
        <w:pStyle w:val="Nadpis3"/>
      </w:pPr>
      <w:r w:rsidRPr="008B7959">
        <w:t>Objednatel je oprávněn tuto smlouvu vypovědět</w:t>
      </w:r>
      <w:r w:rsidR="00DD2077" w:rsidRPr="008B7959">
        <w:rPr>
          <w:lang w:val="cs-CZ"/>
        </w:rPr>
        <w:t xml:space="preserve"> jako celek</w:t>
      </w:r>
      <w:r w:rsidRPr="008B7959">
        <w:t xml:space="preserve">, a to na základě písemné výpovědi, prokazatelně doručené </w:t>
      </w:r>
      <w:r w:rsidR="00347C64" w:rsidRPr="008B7959">
        <w:rPr>
          <w:lang w:val="cs-CZ"/>
        </w:rPr>
        <w:t>poskytovateli</w:t>
      </w:r>
      <w:r w:rsidRPr="008B7959">
        <w:t xml:space="preserve">. </w:t>
      </w:r>
      <w:r w:rsidR="009A22AB" w:rsidRPr="008B7959">
        <w:rPr>
          <w:lang w:val="cs-CZ"/>
        </w:rPr>
        <w:t xml:space="preserve">V období do osmi let od uzavření této smlouvy </w:t>
      </w:r>
      <w:r w:rsidR="009A22AB" w:rsidRPr="008B7959">
        <w:t>činí</w:t>
      </w:r>
      <w:r w:rsidR="009A22AB" w:rsidRPr="008B7959">
        <w:rPr>
          <w:lang w:val="cs-CZ"/>
        </w:rPr>
        <w:t xml:space="preserve"> výpovědní lhůta ze strany objednatele</w:t>
      </w:r>
      <w:r w:rsidR="009A22AB" w:rsidRPr="008B7959">
        <w:t xml:space="preserve"> 6 kalendářních měsíců</w:t>
      </w:r>
      <w:r w:rsidR="009A22AB" w:rsidRPr="008B7959">
        <w:rPr>
          <w:lang w:val="cs-CZ"/>
        </w:rPr>
        <w:t xml:space="preserve"> a po uplynutí osmi let od uzavření této smlouvy činí výpovědní lhůta ze strany objednatele 3</w:t>
      </w:r>
      <w:r w:rsidR="00862FFA" w:rsidRPr="008B7959">
        <w:rPr>
          <w:lang w:val="cs-CZ"/>
        </w:rPr>
        <w:t xml:space="preserve"> kalendářní</w:t>
      </w:r>
      <w:r w:rsidR="009A22AB" w:rsidRPr="008B7959">
        <w:rPr>
          <w:lang w:val="cs-CZ"/>
        </w:rPr>
        <w:t xml:space="preserve"> měsíce.</w:t>
      </w:r>
      <w:r w:rsidR="009A22AB" w:rsidRPr="008B7959">
        <w:t xml:space="preserve"> Výpovědní lhůta</w:t>
      </w:r>
      <w:r w:rsidRPr="008B7959">
        <w:t xml:space="preserve"> začíná běžet od prvního dne kalendářního měsíce následujícího po měsíci, v němž byla výpověď doručena druhé smluvní straně.</w:t>
      </w:r>
    </w:p>
    <w:p w14:paraId="3841C9C9" w14:textId="77777777" w:rsidR="00CC6769" w:rsidRPr="008B7959" w:rsidRDefault="00347C64" w:rsidP="00824199">
      <w:pPr>
        <w:pStyle w:val="Nadpis3"/>
      </w:pPr>
      <w:r w:rsidRPr="008B7959">
        <w:rPr>
          <w:lang w:val="cs-CZ"/>
        </w:rPr>
        <w:t>Poskytovatel</w:t>
      </w:r>
      <w:r w:rsidR="0088102F" w:rsidRPr="008B7959">
        <w:t xml:space="preserve"> je oprávněn tuto smlouvu </w:t>
      </w:r>
      <w:r w:rsidR="006A2955" w:rsidRPr="008B7959">
        <w:t>vypovědět,</w:t>
      </w:r>
      <w:r w:rsidR="0088102F" w:rsidRPr="008B7959">
        <w:t xml:space="preserve"> a to na základě písemné výpovědi, prokazatelně doručené objednateli</w:t>
      </w:r>
      <w:r w:rsidR="00CC6769" w:rsidRPr="008B7959">
        <w:t xml:space="preserve">. </w:t>
      </w:r>
      <w:r w:rsidR="00862FFA" w:rsidRPr="008B7959">
        <w:rPr>
          <w:lang w:val="cs-CZ"/>
        </w:rPr>
        <w:t xml:space="preserve">V období do osmi let od uzavření této smlouvy </w:t>
      </w:r>
      <w:r w:rsidR="00862FFA" w:rsidRPr="008B7959">
        <w:t>činí</w:t>
      </w:r>
      <w:r w:rsidR="00862FFA" w:rsidRPr="008B7959">
        <w:rPr>
          <w:lang w:val="cs-CZ"/>
        </w:rPr>
        <w:t xml:space="preserve"> výpovědní lhůta ze strany poskytovatele</w:t>
      </w:r>
      <w:r w:rsidR="00862FFA" w:rsidRPr="008B7959">
        <w:t xml:space="preserve"> </w:t>
      </w:r>
      <w:r w:rsidR="00862FFA" w:rsidRPr="008B7959">
        <w:rPr>
          <w:lang w:val="cs-CZ"/>
        </w:rPr>
        <w:t>18</w:t>
      </w:r>
      <w:r w:rsidR="00862FFA" w:rsidRPr="008B7959">
        <w:t xml:space="preserve"> kalendářních měsíců</w:t>
      </w:r>
      <w:r w:rsidR="00862FFA" w:rsidRPr="008B7959">
        <w:rPr>
          <w:lang w:val="cs-CZ"/>
        </w:rPr>
        <w:t xml:space="preserve"> a po uplynutí osmi let od uzavření této smlouvy činí výpovědní lhůta ze strany poskytovatele 12 kalendářních měsíce.</w:t>
      </w:r>
      <w:r w:rsidR="00862FFA" w:rsidRPr="008B7959">
        <w:t xml:space="preserve"> Výpovědní lhůta začíná běžet od prvního dne kalendářního měsíce následujícího po měsíci, v němž byla výpověď doručena druhé smluvní straně.</w:t>
      </w:r>
    </w:p>
    <w:p w14:paraId="4EE7001B" w14:textId="77777777" w:rsidR="001B0F90" w:rsidRPr="001B4049" w:rsidRDefault="00907634" w:rsidP="005C0918">
      <w:pPr>
        <w:pStyle w:val="Nadpis1"/>
        <w:rPr>
          <w:lang w:val="cs-CZ"/>
        </w:rPr>
      </w:pPr>
      <w:bookmarkStart w:id="7" w:name="_Toc4335310"/>
      <w:r>
        <w:rPr>
          <w:lang w:val="cs-CZ"/>
        </w:rPr>
        <w:lastRenderedPageBreak/>
        <w:t>Místo plnění</w:t>
      </w:r>
      <w:bookmarkEnd w:id="7"/>
    </w:p>
    <w:p w14:paraId="0EFBEEB8" w14:textId="77777777" w:rsidR="006E32B4" w:rsidRPr="009811A3" w:rsidRDefault="004C51A3" w:rsidP="0045590B">
      <w:pPr>
        <w:pStyle w:val="Nadpis3"/>
      </w:pPr>
      <w:r w:rsidRPr="009811A3">
        <w:t>Místem poskytování technické podpory</w:t>
      </w:r>
      <w:r w:rsidR="005C0918" w:rsidRPr="009811A3">
        <w:t xml:space="preserve"> </w:t>
      </w:r>
      <w:r w:rsidRPr="009811A3">
        <w:t xml:space="preserve">a rozvoje </w:t>
      </w:r>
      <w:r w:rsidR="0045590B">
        <w:t xml:space="preserve">jsou pracoviště </w:t>
      </w:r>
      <w:r w:rsidR="0045590B">
        <w:rPr>
          <w:lang w:val="cs-CZ"/>
        </w:rPr>
        <w:t xml:space="preserve">v areálu </w:t>
      </w:r>
      <w:r w:rsidR="00861EBC">
        <w:rPr>
          <w:lang w:val="cs-CZ"/>
        </w:rPr>
        <w:t xml:space="preserve">Nemocnice s poliklinikou Česká Lípa, </w:t>
      </w:r>
      <w:proofErr w:type="spellStart"/>
      <w:r w:rsidR="00861EBC">
        <w:rPr>
          <w:lang w:val="cs-CZ"/>
        </w:rPr>
        <w:t>a.s</w:t>
      </w:r>
      <w:proofErr w:type="spellEnd"/>
      <w:r w:rsidR="0024529A">
        <w:t>.</w:t>
      </w:r>
    </w:p>
    <w:p w14:paraId="7201B353" w14:textId="77777777" w:rsidR="00510410" w:rsidRPr="006E32B4" w:rsidRDefault="005E1AD1" w:rsidP="00824199">
      <w:pPr>
        <w:pStyle w:val="Nadpis3"/>
      </w:pPr>
      <w:r w:rsidRPr="006E32B4">
        <w:t>Předpokládaným primárním způsobem poskytování předmětných služeb</w:t>
      </w:r>
      <w:r w:rsidR="003309DE">
        <w:t xml:space="preserve"> je vzdálený přístup </w:t>
      </w:r>
      <w:r w:rsidR="0045590B">
        <w:rPr>
          <w:lang w:val="cs-CZ"/>
        </w:rPr>
        <w:t>poskytovatele</w:t>
      </w:r>
      <w:r w:rsidR="003309DE">
        <w:t xml:space="preserve"> do počítačové sítě objednatele, který je </w:t>
      </w:r>
      <w:r w:rsidR="0045590B">
        <w:t>upraven v samostatné</w:t>
      </w:r>
      <w:r w:rsidR="003309DE">
        <w:t xml:space="preserve"> smlouvě</w:t>
      </w:r>
      <w:r w:rsidR="0045590B">
        <w:rPr>
          <w:lang w:val="cs-CZ"/>
        </w:rPr>
        <w:t xml:space="preserve"> o vzdáleném přístupu </w:t>
      </w:r>
      <w:r w:rsidR="003309DE">
        <w:t>za účelem poskytování služeb, které jsou předmětem této smlouvy.</w:t>
      </w:r>
    </w:p>
    <w:p w14:paraId="464976FB" w14:textId="77777777" w:rsidR="005C0918" w:rsidRPr="001B4049" w:rsidRDefault="005C0918" w:rsidP="005C0918">
      <w:pPr>
        <w:pStyle w:val="Nadpis1"/>
        <w:rPr>
          <w:lang w:val="cs-CZ"/>
        </w:rPr>
      </w:pPr>
      <w:bookmarkStart w:id="8" w:name="_Toc4335311"/>
      <w:r w:rsidRPr="001B4049">
        <w:rPr>
          <w:lang w:val="cs-CZ"/>
        </w:rPr>
        <w:t>Cena a platební podmínky</w:t>
      </w:r>
      <w:bookmarkEnd w:id="8"/>
    </w:p>
    <w:p w14:paraId="0B665088" w14:textId="77777777" w:rsidR="005C0918" w:rsidRPr="001B4049" w:rsidRDefault="005C0918" w:rsidP="00824199">
      <w:pPr>
        <w:pStyle w:val="Nadpis3"/>
      </w:pPr>
      <w:r w:rsidRPr="001B4049">
        <w:t>Cena za technickou podporu</w:t>
      </w:r>
      <w:r w:rsidR="004C51A3" w:rsidRPr="001B4049">
        <w:t xml:space="preserve"> a rozvoj</w:t>
      </w:r>
      <w:r w:rsidR="00E948F9">
        <w:t xml:space="preserve"> představuje </w:t>
      </w:r>
      <w:r w:rsidRPr="001B4049">
        <w:t>nabídkovou cenu na technickou podporu</w:t>
      </w:r>
      <w:r w:rsidR="004C51A3" w:rsidRPr="001B4049">
        <w:t xml:space="preserve"> a rozvoj</w:t>
      </w:r>
      <w:r w:rsidRPr="001B4049">
        <w:t xml:space="preserve"> předloženou </w:t>
      </w:r>
      <w:r w:rsidR="00E948F9">
        <w:rPr>
          <w:lang w:val="cs-CZ"/>
        </w:rPr>
        <w:t>poskytovatelem</w:t>
      </w:r>
      <w:r w:rsidRPr="001B4049">
        <w:t xml:space="preserve"> v jeho nabídce na veřejnou zakázku </w:t>
      </w:r>
      <w:r w:rsidR="004F7D59">
        <w:rPr>
          <w:lang w:val="cs-CZ"/>
        </w:rPr>
        <w:t xml:space="preserve">s názvem </w:t>
      </w:r>
      <w:r w:rsidRPr="001B4049">
        <w:t>„</w:t>
      </w:r>
      <w:r w:rsidR="00E948F9">
        <w:rPr>
          <w:lang w:val="cs-CZ"/>
        </w:rPr>
        <w:t>Nemocniční informační systém</w:t>
      </w:r>
      <w:r w:rsidRPr="001B4049">
        <w:t>“.</w:t>
      </w:r>
    </w:p>
    <w:p w14:paraId="6F2C209C" w14:textId="77777777" w:rsidR="005C0918" w:rsidRPr="001B4049" w:rsidRDefault="00193700" w:rsidP="00824199">
      <w:pPr>
        <w:pStyle w:val="Nadpis3"/>
      </w:pPr>
      <w:r w:rsidRPr="001B4049">
        <w:t>Cena za jednotlivé služby poskytování technické podpory a rozvoje je obsažena v příloze č.</w:t>
      </w:r>
      <w:r w:rsidR="00EC62B5">
        <w:rPr>
          <w:lang w:val="cs-CZ"/>
        </w:rPr>
        <w:t> </w:t>
      </w:r>
      <w:r w:rsidRPr="001B4049">
        <w:t>1 této smlouvy.</w:t>
      </w:r>
    </w:p>
    <w:p w14:paraId="0AEBEB26" w14:textId="2029519C" w:rsidR="005C0918" w:rsidRPr="001B4049" w:rsidRDefault="00193700" w:rsidP="00824199">
      <w:pPr>
        <w:pStyle w:val="Nadpis3"/>
      </w:pPr>
      <w:r w:rsidRPr="001B4049">
        <w:t>Cena za poskytování technické podpory, jakož i cena hodinových sazeb za rozvoj,</w:t>
      </w:r>
      <w:r w:rsidR="005C0918" w:rsidRPr="001B4049">
        <w:t xml:space="preserve"> je stano</w:t>
      </w:r>
      <w:r w:rsidR="002349E3">
        <w:t>vena jako cena konečná a úplná</w:t>
      </w:r>
      <w:r w:rsidR="00087359">
        <w:rPr>
          <w:lang w:val="cs-CZ"/>
        </w:rPr>
        <w:t xml:space="preserve"> za uvedené období, kterou je možné překročit za podmínek uvedených v odst.</w:t>
      </w:r>
      <w:r w:rsidR="003D3A85">
        <w:rPr>
          <w:lang w:val="cs-CZ"/>
        </w:rPr>
        <w:t xml:space="preserve"> </w:t>
      </w:r>
      <w:r w:rsidR="00087359">
        <w:rPr>
          <w:lang w:val="cs-CZ"/>
        </w:rPr>
        <w:t>5.4 této smlouvy</w:t>
      </w:r>
      <w:r w:rsidR="002349E3">
        <w:t>.</w:t>
      </w:r>
      <w:r w:rsidR="00BC49B1">
        <w:rPr>
          <w:lang w:val="cs-CZ"/>
        </w:rPr>
        <w:t xml:space="preserve"> Počet hodin uvedený v cenové tabulce, která tvoří přílohu č. 1 této smlouvy je pouze odhadovaný, služby v rámci rozvoje systému budou účtovány na základě skutečného množství poskytovaných služeb a sazeb stanovených v cenové tabulce pro jednotlivé pracovní pozice.  </w:t>
      </w:r>
    </w:p>
    <w:p w14:paraId="17A8C8A1" w14:textId="77777777" w:rsidR="005C0918" w:rsidRPr="00524321" w:rsidRDefault="00E948F9" w:rsidP="00824199">
      <w:pPr>
        <w:pStyle w:val="Nadpis3"/>
      </w:pPr>
      <w:r>
        <w:rPr>
          <w:lang w:val="cs-CZ"/>
        </w:rPr>
        <w:t xml:space="preserve">Poskytovatel </w:t>
      </w:r>
      <w:r w:rsidR="005C0918" w:rsidRPr="00524321">
        <w:t xml:space="preserve">není oprávněn požadovat po </w:t>
      </w:r>
      <w:r w:rsidR="009B0CE7" w:rsidRPr="00524321">
        <w:t xml:space="preserve">objednateli </w:t>
      </w:r>
      <w:r w:rsidR="002349E3">
        <w:t>poskytnutí zálohy.</w:t>
      </w:r>
    </w:p>
    <w:p w14:paraId="41258854" w14:textId="77777777" w:rsidR="005C0918" w:rsidRPr="001B4049" w:rsidRDefault="00E948F9" w:rsidP="00824199">
      <w:pPr>
        <w:pStyle w:val="Nadpis3"/>
      </w:pPr>
      <w:r>
        <w:rPr>
          <w:lang w:val="cs-CZ"/>
        </w:rPr>
        <w:t>Poskytovatel</w:t>
      </w:r>
      <w:r w:rsidR="00CE424F">
        <w:rPr>
          <w:lang w:val="cs-CZ"/>
        </w:rPr>
        <w:t xml:space="preserve"> na sebe bere odpovědnost za to, že </w:t>
      </w:r>
      <w:r w:rsidR="00C950C5">
        <w:rPr>
          <w:lang w:val="cs-CZ"/>
        </w:rPr>
        <w:t xml:space="preserve">fakturovaná </w:t>
      </w:r>
      <w:r w:rsidR="00CE424F">
        <w:rPr>
          <w:lang w:val="cs-CZ"/>
        </w:rPr>
        <w:t xml:space="preserve">sazba a výše </w:t>
      </w:r>
      <w:proofErr w:type="gramStart"/>
      <w:r w:rsidR="00CE424F">
        <w:rPr>
          <w:lang w:val="cs-CZ"/>
        </w:rPr>
        <w:t>daně DPH</w:t>
      </w:r>
      <w:proofErr w:type="gramEnd"/>
      <w:r w:rsidR="00CE424F">
        <w:rPr>
          <w:lang w:val="cs-CZ"/>
        </w:rPr>
        <w:t xml:space="preserve"> bude</w:t>
      </w:r>
      <w:r w:rsidR="00C950C5">
        <w:rPr>
          <w:lang w:val="cs-CZ"/>
        </w:rPr>
        <w:t xml:space="preserve"> vždy v každé faktuře</w:t>
      </w:r>
      <w:r w:rsidR="00CE424F">
        <w:rPr>
          <w:lang w:val="cs-CZ"/>
        </w:rPr>
        <w:t xml:space="preserve"> stanovena v souladu s</w:t>
      </w:r>
      <w:r w:rsidR="00C950C5">
        <w:rPr>
          <w:lang w:val="cs-CZ"/>
        </w:rPr>
        <w:t xml:space="preserve"> aktuálně </w:t>
      </w:r>
      <w:r w:rsidR="00CE424F">
        <w:rPr>
          <w:lang w:val="cs-CZ"/>
        </w:rPr>
        <w:t>platnými</w:t>
      </w:r>
      <w:r w:rsidR="00C950C5">
        <w:rPr>
          <w:lang w:val="cs-CZ"/>
        </w:rPr>
        <w:t xml:space="preserve"> daňovými</w:t>
      </w:r>
      <w:r w:rsidR="00CE424F">
        <w:rPr>
          <w:lang w:val="cs-CZ"/>
        </w:rPr>
        <w:t xml:space="preserve"> předpisy.</w:t>
      </w:r>
    </w:p>
    <w:p w14:paraId="57EBCF10" w14:textId="77777777" w:rsidR="005C0918" w:rsidRPr="001B4049" w:rsidRDefault="005C0918" w:rsidP="00824199">
      <w:pPr>
        <w:pStyle w:val="Nadpis3"/>
      </w:pPr>
      <w:r w:rsidRPr="001B4049">
        <w:t>Daň z přidané hodnoty bude připočtena k ceně ve výši dle právní úpravy platné ke dni uskutečnění zdanitelného plnění.</w:t>
      </w:r>
    </w:p>
    <w:p w14:paraId="4CD9B43C" w14:textId="3CFF87F2" w:rsidR="00762406" w:rsidRPr="001B4049" w:rsidRDefault="00762406" w:rsidP="00824199">
      <w:pPr>
        <w:pStyle w:val="Nadpis3"/>
      </w:pPr>
      <w:r w:rsidRPr="001B4049">
        <w:t xml:space="preserve">Splatnost </w:t>
      </w:r>
      <w:r w:rsidR="00594CE9">
        <w:rPr>
          <w:lang w:val="cs-CZ"/>
        </w:rPr>
        <w:t xml:space="preserve">daňových dokladů (dále jen </w:t>
      </w:r>
      <w:r w:rsidRPr="001B4049">
        <w:t>faktur</w:t>
      </w:r>
      <w:r w:rsidR="00594CE9">
        <w:rPr>
          <w:lang w:val="cs-CZ"/>
        </w:rPr>
        <w:t>a)</w:t>
      </w:r>
      <w:r w:rsidRPr="001B4049">
        <w:t xml:space="preserve"> činí </w:t>
      </w:r>
      <w:r w:rsidR="001813AC">
        <w:rPr>
          <w:lang w:val="cs-CZ"/>
        </w:rPr>
        <w:t>45</w:t>
      </w:r>
      <w:r w:rsidR="001813AC" w:rsidRPr="001B4049">
        <w:t xml:space="preserve"> </w:t>
      </w:r>
      <w:r w:rsidRPr="001B4049">
        <w:t>dnů ode dne jejich doruče</w:t>
      </w:r>
      <w:r w:rsidR="000B4FCB">
        <w:t>ní objednatel</w:t>
      </w:r>
      <w:r w:rsidR="0048588D">
        <w:rPr>
          <w:lang w:val="cs-CZ"/>
        </w:rPr>
        <w:t>i</w:t>
      </w:r>
      <w:r w:rsidR="000B4FCB">
        <w:t>.</w:t>
      </w:r>
    </w:p>
    <w:p w14:paraId="56E43C3C" w14:textId="77777777" w:rsidR="00594CE9" w:rsidRDefault="00762406" w:rsidP="00824199">
      <w:pPr>
        <w:pStyle w:val="Nadpis3"/>
      </w:pPr>
      <w:r w:rsidRPr="001B4049">
        <w:t>Faktura bude mít náležitosti daňového dokladu dle platných právních předpisů (zákona č. 563/1991 Sb., o účetnictví, v platném znění a zákona č. 235/2004 Sb., o dani z přidané hodnoty, v platném znění).</w:t>
      </w:r>
    </w:p>
    <w:p w14:paraId="2EDF05FB" w14:textId="6CE851B5" w:rsidR="00762406" w:rsidRPr="001B4049" w:rsidRDefault="00762406" w:rsidP="00824199">
      <w:pPr>
        <w:pStyle w:val="Nadpis3"/>
      </w:pPr>
      <w:r w:rsidRPr="001B4049">
        <w:t xml:space="preserve">Faktury musí obsahovat název </w:t>
      </w:r>
      <w:r w:rsidR="00087359">
        <w:rPr>
          <w:lang w:val="cs-CZ"/>
        </w:rPr>
        <w:t xml:space="preserve">a číslo </w:t>
      </w:r>
      <w:r w:rsidRPr="001B4049">
        <w:t xml:space="preserve">smlouvy, číslo účtu </w:t>
      </w:r>
      <w:r w:rsidR="00347C64">
        <w:rPr>
          <w:lang w:val="cs-CZ"/>
        </w:rPr>
        <w:t>poskytovatele</w:t>
      </w:r>
      <w:r w:rsidRPr="001B4049">
        <w:t xml:space="preserve"> a všechny údaje uvedené v § 28 odst. 2 zákona č. 235/2004 Sb., o dani z přidané hodnoty, ve znění pozdějších předpisů.</w:t>
      </w:r>
    </w:p>
    <w:p w14:paraId="3CF53F68" w14:textId="77777777" w:rsidR="00762406" w:rsidRPr="001B4049" w:rsidRDefault="00762406" w:rsidP="00824199">
      <w:pPr>
        <w:pStyle w:val="Nadpis3"/>
      </w:pPr>
      <w:r w:rsidRPr="001B4049">
        <w:t xml:space="preserve">V případě, že faktura – daňový doklad nebude obsahovat stanovené náležitosti nebo v něm nebudou správně uvedené údaje, je objednatel oprávněn ji vrátit ve lhůtě splatnosti zpět </w:t>
      </w:r>
      <w:r w:rsidR="00347C64">
        <w:rPr>
          <w:lang w:val="cs-CZ"/>
        </w:rPr>
        <w:t>poskytovateli</w:t>
      </w:r>
      <w:r w:rsidRPr="001B4049">
        <w:t xml:space="preserve"> s uvedením chybějících náležitostí nebo nesprávných údajů. V takovém </w:t>
      </w:r>
      <w:r w:rsidRPr="001B4049">
        <w:lastRenderedPageBreak/>
        <w:t xml:space="preserve">případě přeruší běh lhůty splatnosti a nová lhůta splatnosti počne běžet doručením opravené faktury – daňového dokladu. </w:t>
      </w:r>
    </w:p>
    <w:p w14:paraId="278E4EBA" w14:textId="77777777" w:rsidR="00762406" w:rsidRPr="001B4049" w:rsidRDefault="00762406" w:rsidP="00824199">
      <w:pPr>
        <w:pStyle w:val="Nadpis3"/>
      </w:pPr>
      <w:r w:rsidRPr="001B4049">
        <w:t xml:space="preserve">Cena bude </w:t>
      </w:r>
      <w:r w:rsidR="00347C64">
        <w:rPr>
          <w:lang w:val="cs-CZ"/>
        </w:rPr>
        <w:t>poskytovateli</w:t>
      </w:r>
      <w:r w:rsidRPr="001B4049">
        <w:t xml:space="preserve"> zaplacena bezhotovostní formou převodem na jeho bankovní účet. Faktura je považována za proplacenou okamžikem odepsání příslušné částky z účtu objednatele ve prospěch účtu </w:t>
      </w:r>
      <w:r w:rsidR="00E948F9">
        <w:rPr>
          <w:lang w:val="cs-CZ"/>
        </w:rPr>
        <w:t>poskytovatele</w:t>
      </w:r>
      <w:r w:rsidRPr="001B4049">
        <w:t>.</w:t>
      </w:r>
    </w:p>
    <w:p w14:paraId="196EF629" w14:textId="77777777" w:rsidR="00160968" w:rsidRDefault="00762406" w:rsidP="00824199">
      <w:pPr>
        <w:pStyle w:val="Nadpis3"/>
      </w:pPr>
      <w:r w:rsidRPr="001B4049">
        <w:t xml:space="preserve">Dojde-li ke dni uskutečnění zdanitelného plnění ke změně sazby DPH, bude </w:t>
      </w:r>
      <w:r w:rsidR="00E948F9">
        <w:rPr>
          <w:lang w:val="cs-CZ"/>
        </w:rPr>
        <w:t>poskytovatel</w:t>
      </w:r>
      <w:r w:rsidRPr="001B4049">
        <w:t xml:space="preserve"> fakturovat objednateli cenu s DPH ve výši odpovídající platné právní úpravě ke dni uskutečnění zdanitelného plnění.</w:t>
      </w:r>
    </w:p>
    <w:p w14:paraId="50E64C66" w14:textId="77777777" w:rsidR="00762406" w:rsidRPr="001B4049" w:rsidRDefault="00160968" w:rsidP="00BF4F2F">
      <w:pPr>
        <w:pStyle w:val="Nadpis3"/>
      </w:pPr>
      <w:r w:rsidRPr="00160968">
        <w:t>Všechny faktury dle této smlouvy musí obsahovat název a registrační číslo projektu „Nemocniční informační systém, č. projektu</w:t>
      </w:r>
      <w:r w:rsidR="00CB53BE" w:rsidRPr="00CB53BE">
        <w:t xml:space="preserve"> </w:t>
      </w:r>
      <w:r w:rsidR="00BF4F2F" w:rsidRPr="00BF4F2F">
        <w:rPr>
          <w:lang w:val="cs-CZ"/>
        </w:rPr>
        <w:t>CZ.06.3.05/0.0/0.0/16_034/0006037</w:t>
      </w:r>
      <w:r w:rsidRPr="00160968">
        <w:t>“</w:t>
      </w:r>
      <w:r w:rsidR="002735A6">
        <w:rPr>
          <w:lang w:val="cs-CZ"/>
        </w:rPr>
        <w:t>.</w:t>
      </w:r>
      <w:r w:rsidR="00762406" w:rsidRPr="001B4049">
        <w:t xml:space="preserve"> </w:t>
      </w:r>
    </w:p>
    <w:p w14:paraId="2E0DC62A" w14:textId="77777777" w:rsidR="00CB53BE" w:rsidRDefault="00731680" w:rsidP="00731680">
      <w:pPr>
        <w:pStyle w:val="Nadpis3"/>
      </w:pPr>
      <w:r w:rsidRPr="00731680">
        <w:t xml:space="preserve">Pro případ, že </w:t>
      </w:r>
      <w:r w:rsidR="00EC0C3A">
        <w:rPr>
          <w:lang w:val="cs-CZ"/>
        </w:rPr>
        <w:t>poskytovatel</w:t>
      </w:r>
      <w:r w:rsidRPr="00731680">
        <w:t xml:space="preserve"> je, nebo se od data uzavření smlouvy do dne uskutečnění zdanitelného plnění stane na základě rozhodnutí správce daně „nespolehlivým plátcem“ ve smyslu ustanovení § 106a zákona č. 235/2004 Sb., o DPH, ve znění pozdějších předpisů, souhlasí </w:t>
      </w:r>
      <w:r w:rsidR="00EC0C3A">
        <w:rPr>
          <w:lang w:val="cs-CZ"/>
        </w:rPr>
        <w:t>poskytovatel</w:t>
      </w:r>
      <w:r w:rsidRPr="00731680">
        <w:t xml:space="preserve"> s tím, že mu </w:t>
      </w:r>
      <w:r w:rsidR="00EC0C3A">
        <w:rPr>
          <w:lang w:val="cs-CZ"/>
        </w:rPr>
        <w:t>objednatel</w:t>
      </w:r>
      <w:r w:rsidRPr="00731680">
        <w:t xml:space="preserve"> uhradí cenu plnění bez DPH a DPH v příslušné výši odvede za nespolehlivého plátce přímo příslušnému správci daně. V souvislosti s tímto ujednáním nebude </w:t>
      </w:r>
      <w:r w:rsidR="00EC0C3A">
        <w:rPr>
          <w:lang w:val="cs-CZ"/>
        </w:rPr>
        <w:t>poskytovatel</w:t>
      </w:r>
      <w:r w:rsidRPr="00731680">
        <w:t xml:space="preserve"> vymáhat od </w:t>
      </w:r>
      <w:r w:rsidR="00EC0C3A">
        <w:rPr>
          <w:lang w:val="cs-CZ"/>
        </w:rPr>
        <w:t>objednatele</w:t>
      </w:r>
      <w:r w:rsidRPr="00731680">
        <w:t xml:space="preserve"> část z ceny plnění rovnající se výši odvedeného DPH a souhlasí s tím, že tímto bude uhrazena část j</w:t>
      </w:r>
      <w:r w:rsidR="00EC0C3A">
        <w:t>eho pohledávky, kterou má vůči objednateli,</w:t>
      </w:r>
      <w:r w:rsidRPr="00731680">
        <w:t xml:space="preserve"> a to ve výši rovnající se výši odvedené DPH.</w:t>
      </w:r>
    </w:p>
    <w:p w14:paraId="6177FC51" w14:textId="77777777" w:rsidR="0050177A" w:rsidRDefault="00CB53BE" w:rsidP="00CB53BE">
      <w:pPr>
        <w:pStyle w:val="Nadpis3"/>
      </w:pPr>
      <w:r w:rsidRPr="00CB53BE">
        <w:rPr>
          <w:lang w:val="cs-CZ"/>
        </w:rPr>
        <w:t xml:space="preserve">Poskytovatel rovněž souhlasí s tím, že v případě, že bude požadovat úhradu (zcela nebo zčásti) bezhotovostním převodem na jiný </w:t>
      </w:r>
      <w:r w:rsidR="006A2955" w:rsidRPr="00CB53BE">
        <w:rPr>
          <w:lang w:val="cs-CZ"/>
        </w:rPr>
        <w:t>účet,</w:t>
      </w:r>
      <w:r w:rsidRPr="00CB53BE">
        <w:rPr>
          <w:lang w:val="cs-CZ"/>
        </w:rPr>
        <w:t xml:space="preserve"> než je účet, který je zveřejněn správcem daně způsobem umožňujícím dálkový přístup (§ 109 zákona č. 235/2004 Sb., o DPH, ve znění pozdějších předpisů), uhradí mu Objednatel cenu plnění bez DPH a DPH v příslušné výši odvede přímo příslušnému správci daně. V souvislosti s tímto ujednáním nebude poskytovatel vymáhat od Objednatele část z ceny plnění rovnající se výši odvedeného DPH a souhlasí s tím, že tímto bude uhrazena část jeho pohledávky, kterou má vůči Objednateli, a to ve výši rovnající se výši odvedené DPH. </w:t>
      </w:r>
    </w:p>
    <w:p w14:paraId="53179F11" w14:textId="77777777" w:rsidR="00A3159D" w:rsidRPr="001B4049" w:rsidRDefault="000B4FCB" w:rsidP="00A3159D">
      <w:pPr>
        <w:pStyle w:val="Nadpis2"/>
        <w:rPr>
          <w:lang w:val="cs-CZ"/>
        </w:rPr>
      </w:pPr>
      <w:bookmarkStart w:id="9" w:name="_Toc4335312"/>
      <w:r>
        <w:rPr>
          <w:lang w:val="cs-CZ"/>
        </w:rPr>
        <w:t>Technická podpora</w:t>
      </w:r>
      <w:bookmarkEnd w:id="9"/>
    </w:p>
    <w:p w14:paraId="4C3E41BE" w14:textId="77777777" w:rsidR="00A3159D" w:rsidRPr="008B7959" w:rsidRDefault="005C0918" w:rsidP="00824199">
      <w:pPr>
        <w:pStyle w:val="Nadpis3"/>
      </w:pPr>
      <w:r w:rsidRPr="008B7959">
        <w:t>Cenu za poskytování technické podpory hradí objednatel v </w:t>
      </w:r>
      <w:r w:rsidR="004F7D59" w:rsidRPr="008B7959">
        <w:rPr>
          <w:lang w:val="cs-CZ"/>
        </w:rPr>
        <w:t>čtvrtletních</w:t>
      </w:r>
      <w:r w:rsidR="00595314" w:rsidRPr="008B7959">
        <w:t xml:space="preserve"> </w:t>
      </w:r>
      <w:r w:rsidRPr="008B7959">
        <w:t>platbách</w:t>
      </w:r>
      <w:r w:rsidR="00E24058" w:rsidRPr="008B7959">
        <w:t xml:space="preserve"> </w:t>
      </w:r>
      <w:r w:rsidR="00595314" w:rsidRPr="008B7959">
        <w:rPr>
          <w:lang w:val="cs-CZ"/>
        </w:rPr>
        <w:t>zpětně</w:t>
      </w:r>
      <w:r w:rsidR="00A3159D" w:rsidRPr="008B7959">
        <w:t>.</w:t>
      </w:r>
    </w:p>
    <w:p w14:paraId="0B6CE573" w14:textId="77777777" w:rsidR="00A3159D" w:rsidRPr="00571375" w:rsidRDefault="0041668D" w:rsidP="00824199">
      <w:pPr>
        <w:pStyle w:val="Nadpis3"/>
      </w:pPr>
      <w:r w:rsidRPr="00571375">
        <w:rPr>
          <w:lang w:val="cs-CZ"/>
        </w:rPr>
        <w:t>Poskytovatel</w:t>
      </w:r>
      <w:r w:rsidR="00A3159D" w:rsidRPr="00571375">
        <w:t xml:space="preserve"> je </w:t>
      </w:r>
      <w:r w:rsidR="00595314" w:rsidRPr="00571375">
        <w:rPr>
          <w:lang w:val="cs-CZ"/>
        </w:rPr>
        <w:t>z</w:t>
      </w:r>
      <w:r w:rsidR="00A3159D" w:rsidRPr="00571375">
        <w:t>a každ</w:t>
      </w:r>
      <w:r w:rsidR="000F055F" w:rsidRPr="00571375">
        <w:rPr>
          <w:lang w:val="cs-CZ"/>
        </w:rPr>
        <w:t>é</w:t>
      </w:r>
      <w:r w:rsidR="00A3159D" w:rsidRPr="00571375">
        <w:t xml:space="preserve"> </w:t>
      </w:r>
      <w:r w:rsidR="000F055F" w:rsidRPr="00571375">
        <w:rPr>
          <w:lang w:val="cs-CZ"/>
        </w:rPr>
        <w:t>čtvrtletí poskytování služeb</w:t>
      </w:r>
      <w:r w:rsidR="00595314" w:rsidRPr="00571375">
        <w:t xml:space="preserve"> </w:t>
      </w:r>
      <w:r w:rsidR="00A3159D" w:rsidRPr="00571375">
        <w:t>oprávněn vystavit fakturu</w:t>
      </w:r>
      <w:r w:rsidR="00E24058" w:rsidRPr="00571375">
        <w:t xml:space="preserve"> vždy</w:t>
      </w:r>
      <w:r w:rsidR="00A3159D" w:rsidRPr="00571375">
        <w:t xml:space="preserve"> nejdříve k datu </w:t>
      </w:r>
      <w:r w:rsidR="00762406" w:rsidRPr="00571375">
        <w:t>1</w:t>
      </w:r>
      <w:r w:rsidR="00A3159D" w:rsidRPr="00571375">
        <w:t>.</w:t>
      </w:r>
      <w:r w:rsidRPr="00571375">
        <w:rPr>
          <w:lang w:val="cs-CZ"/>
        </w:rPr>
        <w:t xml:space="preserve"> </w:t>
      </w:r>
      <w:r w:rsidR="00595314" w:rsidRPr="00571375">
        <w:rPr>
          <w:lang w:val="cs-CZ"/>
        </w:rPr>
        <w:t xml:space="preserve">dne kalendářního měsíce následujícího po </w:t>
      </w:r>
      <w:r w:rsidR="000F055F" w:rsidRPr="00571375">
        <w:rPr>
          <w:lang w:val="cs-CZ"/>
        </w:rPr>
        <w:t>čtvrtletí</w:t>
      </w:r>
      <w:r w:rsidR="00595314" w:rsidRPr="00571375">
        <w:rPr>
          <w:lang w:val="cs-CZ"/>
        </w:rPr>
        <w:t>, ve kterém byla poskytována služba,</w:t>
      </w:r>
      <w:r w:rsidR="00830D6C" w:rsidRPr="00571375">
        <w:t xml:space="preserve"> </w:t>
      </w:r>
      <w:r w:rsidR="005C0918" w:rsidRPr="00571375">
        <w:t>po dobu trvání smlouvy.</w:t>
      </w:r>
    </w:p>
    <w:p w14:paraId="6BAB34EE" w14:textId="06A1EF98" w:rsidR="00A3159D" w:rsidRPr="008B7959" w:rsidRDefault="00A3159D" w:rsidP="00824199">
      <w:pPr>
        <w:pStyle w:val="Nadpis3"/>
      </w:pPr>
      <w:r w:rsidRPr="008B7959">
        <w:t xml:space="preserve">Po </w:t>
      </w:r>
      <w:r w:rsidR="0059193D">
        <w:rPr>
          <w:lang w:val="cs-CZ"/>
        </w:rPr>
        <w:t xml:space="preserve">zahájení poskytování služeb na základě této smlouvy </w:t>
      </w:r>
      <w:r w:rsidR="00571375">
        <w:rPr>
          <w:lang w:val="cs-CZ"/>
        </w:rPr>
        <w:t>(</w:t>
      </w:r>
      <w:r w:rsidR="0059193D">
        <w:rPr>
          <w:lang w:val="cs-CZ"/>
        </w:rPr>
        <w:t xml:space="preserve">viz bod 3.1.1. - </w:t>
      </w:r>
      <w:r w:rsidR="00571375">
        <w:rPr>
          <w:lang w:val="cs-CZ"/>
        </w:rPr>
        <w:t>uvedení nemocničního informačního systému do běžného provozu)</w:t>
      </w:r>
      <w:r w:rsidR="00571375" w:rsidRPr="00E46CF4">
        <w:t xml:space="preserve"> </w:t>
      </w:r>
      <w:r w:rsidRPr="008B7959">
        <w:t xml:space="preserve">je </w:t>
      </w:r>
      <w:r w:rsidR="0041668D" w:rsidRPr="008B7959">
        <w:rPr>
          <w:lang w:val="cs-CZ"/>
        </w:rPr>
        <w:t>poskytovatel</w:t>
      </w:r>
      <w:r w:rsidRPr="008B7959">
        <w:t xml:space="preserve"> oprávněn vystavit fakturu v poměrné části odpovídající zbytku </w:t>
      </w:r>
      <w:r w:rsidR="000F055F" w:rsidRPr="008B7959">
        <w:rPr>
          <w:lang w:val="cs-CZ"/>
        </w:rPr>
        <w:t>čtvrtletí</w:t>
      </w:r>
      <w:r w:rsidRPr="008B7959">
        <w:t xml:space="preserve">, ve kterém </w:t>
      </w:r>
      <w:r w:rsidR="0059193D">
        <w:rPr>
          <w:lang w:val="cs-CZ"/>
        </w:rPr>
        <w:t>bylo zahájeno plnění dle této smlouvy.</w:t>
      </w:r>
    </w:p>
    <w:p w14:paraId="221A8B98" w14:textId="77777777" w:rsidR="00762406" w:rsidRPr="001B4049" w:rsidRDefault="005C0918" w:rsidP="00824199">
      <w:pPr>
        <w:pStyle w:val="Nadpis3"/>
      </w:pPr>
      <w:r w:rsidRPr="001B4049">
        <w:t xml:space="preserve">Cena za poskytování technické podpory bude hrazena na základě faktur vystavených </w:t>
      </w:r>
      <w:r w:rsidR="00DA0180">
        <w:rPr>
          <w:lang w:val="cs-CZ"/>
        </w:rPr>
        <w:t>poskytovatelem</w:t>
      </w:r>
      <w:r w:rsidRPr="001B4049">
        <w:t>.</w:t>
      </w:r>
    </w:p>
    <w:p w14:paraId="5196DC93" w14:textId="0132AD2B" w:rsidR="00F70C78" w:rsidRPr="001B4049" w:rsidRDefault="00F70C78" w:rsidP="00824199">
      <w:pPr>
        <w:pStyle w:val="Nadpis3"/>
      </w:pPr>
      <w:r w:rsidRPr="001B4049">
        <w:lastRenderedPageBreak/>
        <w:t xml:space="preserve">Součástí faktury vždy bude uvedení </w:t>
      </w:r>
      <w:r w:rsidR="004A7FC0">
        <w:rPr>
          <w:lang w:val="cs-CZ"/>
        </w:rPr>
        <w:t xml:space="preserve">výkaz činnosti </w:t>
      </w:r>
      <w:r w:rsidRPr="001B4049">
        <w:t>za technickou podporu aplikací</w:t>
      </w:r>
      <w:r w:rsidR="000B4FCB">
        <w:rPr>
          <w:lang w:val="cs-CZ"/>
        </w:rPr>
        <w:t xml:space="preserve"> (informačních systémů)</w:t>
      </w:r>
      <w:r w:rsidRPr="001B4049">
        <w:t xml:space="preserve"> </w:t>
      </w:r>
      <w:r w:rsidR="004A7FC0">
        <w:rPr>
          <w:lang w:val="cs-CZ"/>
        </w:rPr>
        <w:t>za fakturované období poskytování služeb</w:t>
      </w:r>
      <w:r w:rsidRPr="001B4049">
        <w:t>.</w:t>
      </w:r>
    </w:p>
    <w:p w14:paraId="2398D08A" w14:textId="77777777" w:rsidR="00A3159D" w:rsidRPr="001B4049" w:rsidRDefault="00A3159D" w:rsidP="00A3159D">
      <w:pPr>
        <w:pStyle w:val="Nadpis2"/>
        <w:rPr>
          <w:lang w:val="cs-CZ"/>
        </w:rPr>
      </w:pPr>
      <w:bookmarkStart w:id="10" w:name="_Toc4335313"/>
      <w:r w:rsidRPr="001B4049">
        <w:rPr>
          <w:lang w:val="cs-CZ"/>
        </w:rPr>
        <w:t>Rozvoj</w:t>
      </w:r>
      <w:bookmarkEnd w:id="10"/>
    </w:p>
    <w:p w14:paraId="38850F81" w14:textId="77777777" w:rsidR="005C0918" w:rsidRPr="001B4049" w:rsidRDefault="005C0918" w:rsidP="00824199">
      <w:pPr>
        <w:pStyle w:val="Nadpis3"/>
      </w:pPr>
      <w:r w:rsidRPr="001B4049">
        <w:t>Faktury na zaplacení sjednaných cen</w:t>
      </w:r>
      <w:r w:rsidR="00762406" w:rsidRPr="001B4049">
        <w:t xml:space="preserve"> rozvoje</w:t>
      </w:r>
      <w:r w:rsidRPr="001B4049">
        <w:t xml:space="preserve"> je </w:t>
      </w:r>
      <w:r w:rsidR="00DA0180">
        <w:rPr>
          <w:lang w:val="cs-CZ"/>
        </w:rPr>
        <w:t>poskytovatel</w:t>
      </w:r>
      <w:r w:rsidRPr="001B4049">
        <w:t xml:space="preserve"> oprávněn vystavit nejdříve následující den po dni uskutečnění zdanitelného plnění</w:t>
      </w:r>
      <w:r w:rsidR="00A3159D" w:rsidRPr="001B4049">
        <w:t>, kterým je akceptace provedeného rozvoje</w:t>
      </w:r>
      <w:r w:rsidR="000B4FCB">
        <w:rPr>
          <w:lang w:val="cs-CZ"/>
        </w:rPr>
        <w:t xml:space="preserve"> objednatelem</w:t>
      </w:r>
      <w:r w:rsidRPr="001B4049">
        <w:t>.</w:t>
      </w:r>
    </w:p>
    <w:p w14:paraId="63B0ABBE" w14:textId="77777777" w:rsidR="00A3159D" w:rsidRDefault="00A3159D" w:rsidP="00824199">
      <w:pPr>
        <w:pStyle w:val="Nadpis3"/>
      </w:pPr>
      <w:r w:rsidRPr="001B4049">
        <w:t xml:space="preserve">Cena za poskytnutý rozvoj bude hrazena na základě faktur vystavených </w:t>
      </w:r>
      <w:r w:rsidR="00DA0180">
        <w:rPr>
          <w:lang w:val="cs-CZ"/>
        </w:rPr>
        <w:t>poskytovatelem</w:t>
      </w:r>
      <w:r w:rsidR="00603CEB">
        <w:rPr>
          <w:lang w:val="cs-CZ"/>
        </w:rPr>
        <w:t xml:space="preserve"> na základě objednávek </w:t>
      </w:r>
      <w:r w:rsidR="00D12D42">
        <w:rPr>
          <w:lang w:val="cs-CZ"/>
        </w:rPr>
        <w:t xml:space="preserve">a realizace rozvoje </w:t>
      </w:r>
      <w:r w:rsidR="00603CEB">
        <w:rPr>
          <w:lang w:val="cs-CZ"/>
        </w:rPr>
        <w:t xml:space="preserve">v souladu s čl. </w:t>
      </w:r>
      <w:r w:rsidR="00D12D42">
        <w:rPr>
          <w:lang w:val="cs-CZ"/>
        </w:rPr>
        <w:t>5.</w:t>
      </w:r>
      <w:r w:rsidR="00603CEB">
        <w:rPr>
          <w:lang w:val="cs-CZ"/>
        </w:rPr>
        <w:t>7.</w:t>
      </w:r>
      <w:r w:rsidR="00D12D42">
        <w:rPr>
          <w:lang w:val="cs-CZ"/>
        </w:rPr>
        <w:t xml:space="preserve"> až 5.9</w:t>
      </w:r>
      <w:r w:rsidR="00603CEB">
        <w:rPr>
          <w:lang w:val="cs-CZ"/>
        </w:rPr>
        <w:t xml:space="preserve"> přílohy č. 1 této smlouvy</w:t>
      </w:r>
      <w:r w:rsidRPr="001B4049">
        <w:t>.</w:t>
      </w:r>
    </w:p>
    <w:p w14:paraId="0BB976BC" w14:textId="3BAF905D" w:rsidR="00C262D4" w:rsidRPr="008B7959" w:rsidRDefault="00C262D4" w:rsidP="00C262D4">
      <w:pPr>
        <w:pStyle w:val="Nadpis2"/>
      </w:pPr>
      <w:bookmarkStart w:id="11" w:name="_Toc4335314"/>
      <w:r w:rsidRPr="008B7959">
        <w:t>Inflace</w:t>
      </w:r>
      <w:r w:rsidRPr="008B7959">
        <w:rPr>
          <w:lang w:val="cs-CZ"/>
        </w:rPr>
        <w:t xml:space="preserve"> u cen technické podpory</w:t>
      </w:r>
      <w:bookmarkEnd w:id="11"/>
      <w:r w:rsidR="00F779BE">
        <w:rPr>
          <w:lang w:val="cs-CZ"/>
        </w:rPr>
        <w:t xml:space="preserve"> a rozvoje</w:t>
      </w:r>
    </w:p>
    <w:p w14:paraId="650CD48D" w14:textId="063A37D3" w:rsidR="00C262D4" w:rsidRPr="008B7959" w:rsidRDefault="00C262D4" w:rsidP="00C262D4">
      <w:pPr>
        <w:pStyle w:val="Nadpis3"/>
      </w:pPr>
      <w:r w:rsidRPr="008B7959">
        <w:rPr>
          <w:lang w:val="cs-CZ"/>
        </w:rPr>
        <w:t>Cen</w:t>
      </w:r>
      <w:r w:rsidR="00BB7928">
        <w:rPr>
          <w:lang w:val="cs-CZ"/>
        </w:rPr>
        <w:t>y</w:t>
      </w:r>
      <w:r w:rsidRPr="008B7959">
        <w:rPr>
          <w:lang w:val="cs-CZ"/>
        </w:rPr>
        <w:t xml:space="preserve"> za poskytování služeb technické podpory</w:t>
      </w:r>
      <w:r w:rsidR="00F779BE">
        <w:rPr>
          <w:lang w:val="cs-CZ"/>
        </w:rPr>
        <w:t xml:space="preserve">, stejně jako hodinové sazby za poskytování </w:t>
      </w:r>
      <w:r w:rsidRPr="008B7959">
        <w:rPr>
          <w:lang w:val="cs-CZ"/>
        </w:rPr>
        <w:t xml:space="preserve"> </w:t>
      </w:r>
      <w:r w:rsidR="00F779BE">
        <w:rPr>
          <w:lang w:val="cs-CZ"/>
        </w:rPr>
        <w:t xml:space="preserve">  rozvoje </w:t>
      </w:r>
      <w:r w:rsidRPr="008B7959">
        <w:rPr>
          <w:lang w:val="cs-CZ"/>
        </w:rPr>
        <w:t>na základě této smlouvy m</w:t>
      </w:r>
      <w:r w:rsidR="00F779BE">
        <w:rPr>
          <w:lang w:val="cs-CZ"/>
        </w:rPr>
        <w:t>ohou</w:t>
      </w:r>
      <w:r w:rsidRPr="008B7959">
        <w:rPr>
          <w:lang w:val="cs-CZ"/>
        </w:rPr>
        <w:t xml:space="preserve"> být navýšen</w:t>
      </w:r>
      <w:r w:rsidR="00F779BE">
        <w:rPr>
          <w:lang w:val="cs-CZ"/>
        </w:rPr>
        <w:t>y</w:t>
      </w:r>
      <w:r w:rsidRPr="008B7959">
        <w:rPr>
          <w:lang w:val="cs-CZ"/>
        </w:rPr>
        <w:t xml:space="preserve"> poskytovatelem </w:t>
      </w:r>
      <w:r w:rsidR="00DC2578">
        <w:rPr>
          <w:lang w:val="cs-CZ"/>
        </w:rPr>
        <w:t xml:space="preserve">o inflaci </w:t>
      </w:r>
      <w:r w:rsidRPr="008B7959">
        <w:rPr>
          <w:lang w:val="cs-CZ"/>
        </w:rPr>
        <w:t>vždy nejpozději k 31.01. kalendářního roku</w:t>
      </w:r>
      <w:r w:rsidR="00DC2578">
        <w:rPr>
          <w:lang w:val="cs-CZ"/>
        </w:rPr>
        <w:t xml:space="preserve">, nejdříve </w:t>
      </w:r>
      <w:r w:rsidR="00F779BE">
        <w:rPr>
          <w:lang w:val="cs-CZ"/>
        </w:rPr>
        <w:t xml:space="preserve">však po uplynutí </w:t>
      </w:r>
      <w:r w:rsidR="00DC2578">
        <w:rPr>
          <w:lang w:val="cs-CZ"/>
        </w:rPr>
        <w:t>1 rok</w:t>
      </w:r>
      <w:r w:rsidR="00F779BE">
        <w:rPr>
          <w:lang w:val="cs-CZ"/>
        </w:rPr>
        <w:t>u</w:t>
      </w:r>
      <w:r w:rsidR="00DC2578">
        <w:rPr>
          <w:lang w:val="cs-CZ"/>
        </w:rPr>
        <w:t xml:space="preserve"> po zahájení poskytování plnění dle této smlouvy</w:t>
      </w:r>
      <w:r w:rsidRPr="008B7959">
        <w:rPr>
          <w:lang w:val="cs-CZ"/>
        </w:rPr>
        <w:t>.</w:t>
      </w:r>
    </w:p>
    <w:p w14:paraId="3842FF4A" w14:textId="7396D474" w:rsidR="00C262D4" w:rsidRPr="008B7959" w:rsidRDefault="00C262D4" w:rsidP="00C262D4">
      <w:pPr>
        <w:pStyle w:val="Nadpis3"/>
        <w:rPr>
          <w:lang w:val="cs-CZ"/>
        </w:rPr>
      </w:pPr>
      <w:r w:rsidRPr="008B7959">
        <w:rPr>
          <w:lang w:val="cs-CZ"/>
        </w:rPr>
        <w:t xml:space="preserve">Navýšení může být provedeno vždy výhradně o inflaci ve výši vyhlášené Českým statistickým úřadem za </w:t>
      </w:r>
      <w:r w:rsidR="00A93529">
        <w:rPr>
          <w:lang w:val="cs-CZ"/>
        </w:rPr>
        <w:t xml:space="preserve">předchozí </w:t>
      </w:r>
      <w:r w:rsidRPr="008B7959">
        <w:rPr>
          <w:lang w:val="cs-CZ"/>
        </w:rPr>
        <w:t>kalendářní rok.</w:t>
      </w:r>
    </w:p>
    <w:p w14:paraId="7D487A18" w14:textId="77777777" w:rsidR="00C262D4" w:rsidRPr="008B7959" w:rsidRDefault="00C262D4" w:rsidP="00C262D4">
      <w:pPr>
        <w:pStyle w:val="Nadpis3"/>
        <w:rPr>
          <w:lang w:val="cs-CZ"/>
        </w:rPr>
      </w:pPr>
      <w:r w:rsidRPr="008B7959">
        <w:rPr>
          <w:lang w:val="cs-CZ"/>
        </w:rPr>
        <w:t>Navýšení cen v důsledku inflace na základě ustanovení této smlouvy bude předmětem dodatku této smlouvy</w:t>
      </w:r>
      <w:r w:rsidR="008333F5" w:rsidRPr="008B7959">
        <w:rPr>
          <w:lang w:val="cs-CZ"/>
        </w:rPr>
        <w:t xml:space="preserve"> podepsaného oběma smluvními stranami</w:t>
      </w:r>
      <w:r w:rsidRPr="008B7959">
        <w:rPr>
          <w:lang w:val="cs-CZ"/>
        </w:rPr>
        <w:t>.</w:t>
      </w:r>
    </w:p>
    <w:p w14:paraId="6080DE1B" w14:textId="77777777" w:rsidR="00D734DF" w:rsidRPr="001B4049" w:rsidRDefault="00D734DF" w:rsidP="00437FD7">
      <w:pPr>
        <w:pStyle w:val="Nadpis1"/>
        <w:rPr>
          <w:lang w:val="cs-CZ"/>
        </w:rPr>
      </w:pPr>
      <w:bookmarkStart w:id="12" w:name="_Toc4335315"/>
      <w:r w:rsidRPr="001B4049">
        <w:rPr>
          <w:lang w:val="cs-CZ"/>
        </w:rPr>
        <w:t>Odstoupení od smlouvy</w:t>
      </w:r>
      <w:bookmarkEnd w:id="12"/>
    </w:p>
    <w:p w14:paraId="4AD5A785" w14:textId="77777777" w:rsidR="00324F17" w:rsidRPr="001B4049" w:rsidRDefault="00324F17" w:rsidP="00824199">
      <w:pPr>
        <w:pStyle w:val="Nadpis3"/>
      </w:pPr>
      <w:r w:rsidRPr="001B4049">
        <w:t>Smluvní strany jsou oprávněny od smlouvy ihned odstoupit v případě závažného porušení povinnosti vyplývající z této smlouvy druhou smluvní stranou. Odstoupení je účinné jeho doručením druhé smluvní straně.</w:t>
      </w:r>
    </w:p>
    <w:p w14:paraId="018880DF" w14:textId="77777777" w:rsidR="00324F17" w:rsidRPr="001B4049" w:rsidRDefault="00324F17" w:rsidP="00824199">
      <w:pPr>
        <w:pStyle w:val="Nadpis3"/>
      </w:pPr>
      <w:r w:rsidRPr="001B4049">
        <w:t xml:space="preserve">Za závažné porušení povinnosti </w:t>
      </w:r>
      <w:r w:rsidR="00347C64">
        <w:rPr>
          <w:lang w:val="cs-CZ"/>
        </w:rPr>
        <w:t>poskytovatele</w:t>
      </w:r>
      <w:r w:rsidRPr="001B4049">
        <w:t xml:space="preserve"> se rozumí prodlení </w:t>
      </w:r>
      <w:r w:rsidR="00347C64">
        <w:rPr>
          <w:lang w:val="cs-CZ"/>
        </w:rPr>
        <w:t>poskytovatele</w:t>
      </w:r>
      <w:r w:rsidRPr="001B4049">
        <w:t xml:space="preserve"> s plněním povinností specifikovaných v článku </w:t>
      </w:r>
      <w:r w:rsidR="003557D1">
        <w:rPr>
          <w:lang w:val="cs-CZ"/>
        </w:rPr>
        <w:t>2</w:t>
      </w:r>
      <w:r w:rsidRPr="001B4049">
        <w:t xml:space="preserve">. této smlouvy a zejména její přílohy č. 1 o více než 30 dní, pokud toto prodlení způsobil </w:t>
      </w:r>
      <w:r w:rsidR="00347C64">
        <w:rPr>
          <w:lang w:val="cs-CZ"/>
        </w:rPr>
        <w:t>poskytovatel</w:t>
      </w:r>
      <w:r w:rsidRPr="001B4049">
        <w:t>, a odmítnutí provedení technické podpory.</w:t>
      </w:r>
    </w:p>
    <w:p w14:paraId="6CC49F89" w14:textId="77777777" w:rsidR="00324F17" w:rsidRPr="001B4049" w:rsidRDefault="00324F17" w:rsidP="00824199">
      <w:pPr>
        <w:pStyle w:val="Nadpis3"/>
      </w:pPr>
      <w:r w:rsidRPr="001B4049">
        <w:t>Závažným porušením povinnosti objednatele se rozumí prodlení objednatele s úhradou faktur podle této smlouvy o více než 30 dní.</w:t>
      </w:r>
    </w:p>
    <w:p w14:paraId="4E293146" w14:textId="77777777" w:rsidR="00324F17" w:rsidRDefault="00324F17" w:rsidP="00824199">
      <w:pPr>
        <w:pStyle w:val="Nadpis3"/>
        <w:rPr>
          <w:lang w:val="cs-CZ"/>
        </w:rPr>
      </w:pPr>
      <w:r w:rsidRPr="001B4049">
        <w:t>V případě odstoupení od smlouvy bude do 30 dnů provedeno vypořádání smluvních stran.</w:t>
      </w:r>
    </w:p>
    <w:p w14:paraId="1D541C07" w14:textId="77777777" w:rsidR="00951614" w:rsidRPr="001B4049" w:rsidRDefault="00951614" w:rsidP="00437FD7">
      <w:pPr>
        <w:pStyle w:val="Nadpis1"/>
        <w:rPr>
          <w:lang w:val="cs-CZ"/>
        </w:rPr>
      </w:pPr>
      <w:bookmarkStart w:id="13" w:name="_Toc4335316"/>
      <w:r w:rsidRPr="001B4049">
        <w:rPr>
          <w:lang w:val="cs-CZ"/>
        </w:rPr>
        <w:t>Mlčenlivost</w:t>
      </w:r>
      <w:bookmarkEnd w:id="13"/>
    </w:p>
    <w:p w14:paraId="3EC40AF7" w14:textId="77777777" w:rsidR="00951614" w:rsidRPr="001B4049" w:rsidRDefault="00951614" w:rsidP="00824199">
      <w:pPr>
        <w:pStyle w:val="Nadpis3"/>
      </w:pPr>
      <w:r w:rsidRPr="001B4049">
        <w:t>Smluvní strany považují obchodní a technické informace, které si vzájemně poskytly v souvislosti s touto smlouvou, za důvěrné a nesmí je prozradit třetí osobě nebo použít pro jiné účely než pro plnění svých závazků podle této smlouvy. Smluvní strana, která tyto informace prozradí nebo zneužije, je povinna nahradit druhé smluvní straně vzniklou škodu</w:t>
      </w:r>
      <w:r w:rsidR="006C22F5">
        <w:rPr>
          <w:lang w:val="cs-CZ"/>
        </w:rPr>
        <w:t>.</w:t>
      </w:r>
    </w:p>
    <w:p w14:paraId="01E57815" w14:textId="77777777" w:rsidR="00951614" w:rsidRPr="001B4049" w:rsidRDefault="00951614" w:rsidP="00824199">
      <w:pPr>
        <w:pStyle w:val="Nadpis3"/>
      </w:pPr>
      <w:r w:rsidRPr="001B4049">
        <w:t>Smluvní strany zajistí, aby osoby, které spolupr</w:t>
      </w:r>
      <w:r w:rsidR="00A1175D">
        <w:rPr>
          <w:lang w:val="cs-CZ"/>
        </w:rPr>
        <w:t>acují</w:t>
      </w:r>
      <w:r w:rsidRPr="001B4049">
        <w:t xml:space="preserve"> v rámci této smlouvy, zachovávaly mlčenlivost o všech informacích, s nimiž přijdou do styku v souvislosti s touto smlouvou.</w:t>
      </w:r>
    </w:p>
    <w:p w14:paraId="5B3C62A4" w14:textId="77777777" w:rsidR="00951614" w:rsidRPr="001B4049" w:rsidRDefault="00951614" w:rsidP="00824199">
      <w:pPr>
        <w:pStyle w:val="Nadpis3"/>
      </w:pPr>
      <w:r w:rsidRPr="001B4049">
        <w:lastRenderedPageBreak/>
        <w:t>Smluvní strany učiní veškerá potřebná opatření, která zamezí vyzrazení informací získaných v souvislosti s plněním podle této smlouvy.</w:t>
      </w:r>
    </w:p>
    <w:p w14:paraId="36A12372" w14:textId="77777777" w:rsidR="00951614" w:rsidRPr="001B4049" w:rsidRDefault="00951614" w:rsidP="00824199">
      <w:pPr>
        <w:pStyle w:val="Nadpis3"/>
      </w:pPr>
      <w:r w:rsidRPr="001B4049">
        <w:t>Za důvěrné nejsou považovány informace, které jsou:</w:t>
      </w:r>
    </w:p>
    <w:p w14:paraId="5ED98C2D" w14:textId="77777777" w:rsidR="00BE699F" w:rsidRPr="001B4049" w:rsidRDefault="00951614" w:rsidP="00B00661">
      <w:pPr>
        <w:numPr>
          <w:ilvl w:val="0"/>
          <w:numId w:val="2"/>
        </w:numPr>
      </w:pPr>
      <w:r w:rsidRPr="001B4049">
        <w:t>obecně známé,</w:t>
      </w:r>
    </w:p>
    <w:p w14:paraId="5AE38A4A" w14:textId="77777777" w:rsidR="00BE699F" w:rsidRPr="001B4049" w:rsidRDefault="00951614" w:rsidP="00B00661">
      <w:pPr>
        <w:numPr>
          <w:ilvl w:val="0"/>
          <w:numId w:val="2"/>
        </w:numPr>
      </w:pPr>
      <w:r w:rsidRPr="001B4049">
        <w:t>prokazatelně známé smluvní straně před jejich předáním druhou smluvní stranou</w:t>
      </w:r>
      <w:r w:rsidR="00BE699F" w:rsidRPr="001B4049">
        <w:t>,</w:t>
      </w:r>
    </w:p>
    <w:p w14:paraId="663D20F5" w14:textId="77777777" w:rsidR="00BE699F" w:rsidRPr="001B4049" w:rsidRDefault="00951614" w:rsidP="00B00661">
      <w:pPr>
        <w:numPr>
          <w:ilvl w:val="0"/>
          <w:numId w:val="2"/>
        </w:numPr>
      </w:pPr>
      <w:r w:rsidRPr="001B4049">
        <w:t>legálně získané smluvní stranou od třetí osoby či jinak, aniž by bylo omezeno použití či zveřejnění takto získaných informací,</w:t>
      </w:r>
    </w:p>
    <w:p w14:paraId="52263C4E" w14:textId="77777777" w:rsidR="00BE699F" w:rsidRPr="001B4049" w:rsidRDefault="00951614" w:rsidP="00B00661">
      <w:pPr>
        <w:numPr>
          <w:ilvl w:val="0"/>
          <w:numId w:val="2"/>
        </w:numPr>
      </w:pPr>
      <w:r w:rsidRPr="001B4049">
        <w:t>získané vlastní činností smluvní strany nezávisle na uzavření této či jiné smlouvy,</w:t>
      </w:r>
    </w:p>
    <w:p w14:paraId="1FE46C5B" w14:textId="77777777" w:rsidR="00951614" w:rsidRPr="001B4049" w:rsidRDefault="00951614" w:rsidP="00B00661">
      <w:pPr>
        <w:numPr>
          <w:ilvl w:val="0"/>
          <w:numId w:val="2"/>
        </w:numPr>
      </w:pPr>
      <w:r w:rsidRPr="001B4049">
        <w:t>povinně zveřejňované v souladu s ustanoveními příslušných zákonů.</w:t>
      </w:r>
    </w:p>
    <w:p w14:paraId="191DA7BE" w14:textId="77777777" w:rsidR="00951614" w:rsidRPr="001B4049" w:rsidRDefault="00951614" w:rsidP="00824199">
      <w:pPr>
        <w:pStyle w:val="Nadpis3"/>
      </w:pPr>
      <w:r w:rsidRPr="001B4049">
        <w:t>Smluvní strany nejsou oprávněny pořizovat kopie informací, s nimiž přijdou do styku při plnění svých závazků podle této smlouvy, pokud to není nezbytně nutné. Smluvní strany nebudou zjišťovat informace, které nejsou nezbytně nutné k řádnému provádění služeb</w:t>
      </w:r>
      <w:r w:rsidR="00376DFC" w:rsidRPr="001B4049">
        <w:t xml:space="preserve"> na základě této smlouvy</w:t>
      </w:r>
      <w:r w:rsidRPr="001B4049">
        <w:t>.</w:t>
      </w:r>
    </w:p>
    <w:p w14:paraId="21B8DED8" w14:textId="77777777" w:rsidR="00907634" w:rsidRPr="00907634" w:rsidRDefault="00951614" w:rsidP="00907634">
      <w:pPr>
        <w:pStyle w:val="Nadpis3"/>
        <w:rPr>
          <w:lang w:val="cs-CZ"/>
        </w:rPr>
      </w:pPr>
      <w:r w:rsidRPr="001B4049">
        <w:t>Smluvní strany se v souvislosti s touto smlouvou zavazují učinit opatření potřebná k zajištění ochrany před šířením počítačových virů a nelegálních počítačových programů.</w:t>
      </w:r>
    </w:p>
    <w:p w14:paraId="4C49CE7F" w14:textId="77777777" w:rsidR="000328D3" w:rsidRPr="001B4049" w:rsidRDefault="000328D3" w:rsidP="00437FD7">
      <w:pPr>
        <w:pStyle w:val="Nadpis1"/>
        <w:rPr>
          <w:lang w:val="cs-CZ"/>
        </w:rPr>
      </w:pPr>
      <w:bookmarkStart w:id="14" w:name="_Toc4335317"/>
      <w:r w:rsidRPr="001B4049">
        <w:rPr>
          <w:lang w:val="cs-CZ"/>
        </w:rPr>
        <w:t>Záruka</w:t>
      </w:r>
      <w:bookmarkEnd w:id="14"/>
    </w:p>
    <w:p w14:paraId="4683C9A9" w14:textId="77777777" w:rsidR="000328D3" w:rsidRPr="001B4049" w:rsidRDefault="00EA03F1" w:rsidP="00824199">
      <w:pPr>
        <w:pStyle w:val="Nadpis3"/>
      </w:pPr>
      <w:r>
        <w:rPr>
          <w:lang w:val="cs-CZ"/>
        </w:rPr>
        <w:t>Poskytovatel</w:t>
      </w:r>
      <w:r w:rsidR="000328D3" w:rsidRPr="001B4049">
        <w:t xml:space="preserve"> poskytuje záruku na to, že </w:t>
      </w:r>
      <w:r w:rsidR="000328D3" w:rsidRPr="001B4049">
        <w:rPr>
          <w:color w:val="000000"/>
        </w:rPr>
        <w:t xml:space="preserve">je oprávněn poskytnout předmět plnění smlouvy dle této smlouvy </w:t>
      </w:r>
      <w:r w:rsidR="000328D3" w:rsidRPr="001B4049">
        <w:t>objednateli a neporušuje žádná autorská práva ani jiná vlastnická práva žádné třetí strany</w:t>
      </w:r>
      <w:r w:rsidR="00560EE5">
        <w:rPr>
          <w:lang w:val="cs-CZ"/>
        </w:rPr>
        <w:t>,</w:t>
      </w:r>
      <w:r w:rsidR="002076DA">
        <w:rPr>
          <w:lang w:val="cs-CZ"/>
        </w:rPr>
        <w:t xml:space="preserve"> a to po celou dobu platnosti a účinnosti této smlouvy</w:t>
      </w:r>
      <w:r w:rsidR="000328D3" w:rsidRPr="001B4049">
        <w:t>.</w:t>
      </w:r>
    </w:p>
    <w:p w14:paraId="48DC24F9" w14:textId="77777777" w:rsidR="000328D3" w:rsidRPr="001B4049" w:rsidRDefault="00560EE5" w:rsidP="00824199">
      <w:pPr>
        <w:pStyle w:val="Nadpis3"/>
      </w:pPr>
      <w:r>
        <w:t>Poskytovatel</w:t>
      </w:r>
      <w:r w:rsidR="000328D3" w:rsidRPr="001B4049">
        <w:t xml:space="preserve"> poskytuje záruku na to, že veškeré vlastnosti </w:t>
      </w:r>
      <w:r>
        <w:rPr>
          <w:lang w:val="cs-CZ"/>
        </w:rPr>
        <w:t>informačního systému</w:t>
      </w:r>
      <w:r>
        <w:t>, včetně je</w:t>
      </w:r>
      <w:r w:rsidR="000328D3" w:rsidRPr="001B4049">
        <w:t>h</w:t>
      </w:r>
      <w:r>
        <w:rPr>
          <w:lang w:val="cs-CZ"/>
        </w:rPr>
        <w:t>o</w:t>
      </w:r>
      <w:r w:rsidR="000328D3" w:rsidRPr="001B4049">
        <w:t xml:space="preserve"> případných update, upgrade a nových verzí, budou po celou dobu účinnosti smlouvy, v souladu s obecně platnými právními předpisy</w:t>
      </w:r>
      <w:r w:rsidR="00011150">
        <w:rPr>
          <w:lang w:val="cs-CZ"/>
        </w:rPr>
        <w:t xml:space="preserve"> v</w:t>
      </w:r>
      <w:r w:rsidR="000328D3" w:rsidRPr="001B4049">
        <w:t xml:space="preserve"> ČR.</w:t>
      </w:r>
    </w:p>
    <w:p w14:paraId="4083305C" w14:textId="77777777" w:rsidR="000328D3" w:rsidRPr="001B4049" w:rsidRDefault="00011150" w:rsidP="00824199">
      <w:pPr>
        <w:pStyle w:val="Nadpis3"/>
      </w:pPr>
      <w:r>
        <w:rPr>
          <w:lang w:val="cs-CZ"/>
        </w:rPr>
        <w:t>Poskytovatel</w:t>
      </w:r>
      <w:r w:rsidR="000328D3" w:rsidRPr="001B4049">
        <w:t xml:space="preserve"> nese odpovědnost za to, že </w:t>
      </w:r>
      <w:r w:rsidR="0051793E">
        <w:rPr>
          <w:lang w:val="cs-CZ"/>
        </w:rPr>
        <w:t>technická</w:t>
      </w:r>
      <w:r w:rsidR="000328D3" w:rsidRPr="001B4049">
        <w:t xml:space="preserve"> podpora</w:t>
      </w:r>
      <w:r w:rsidR="0051793E">
        <w:rPr>
          <w:lang w:val="cs-CZ"/>
        </w:rPr>
        <w:t xml:space="preserve"> a rozvoj</w:t>
      </w:r>
      <w:r w:rsidR="000328D3" w:rsidRPr="001B4049">
        <w:t xml:space="preserve"> budou poskytovány v nejvyšší dostupné kvalitě tak, aby vyhovovaly potřebám objednatele.</w:t>
      </w:r>
    </w:p>
    <w:p w14:paraId="03E31357" w14:textId="77777777" w:rsidR="000328D3" w:rsidRDefault="00011150" w:rsidP="00824199">
      <w:pPr>
        <w:pStyle w:val="Nadpis3"/>
      </w:pPr>
      <w:r>
        <w:rPr>
          <w:lang w:val="cs-CZ"/>
        </w:rPr>
        <w:t>Poskytovatel</w:t>
      </w:r>
      <w:r w:rsidR="000328D3" w:rsidRPr="001B4049">
        <w:t xml:space="preserve"> se zavazuje, že </w:t>
      </w:r>
      <w:r w:rsidR="0051793E">
        <w:rPr>
          <w:lang w:val="cs-CZ"/>
        </w:rPr>
        <w:t>technická</w:t>
      </w:r>
      <w:r w:rsidR="000328D3" w:rsidRPr="001B4049">
        <w:t xml:space="preserve"> podpora</w:t>
      </w:r>
      <w:r w:rsidR="0051793E">
        <w:rPr>
          <w:lang w:val="cs-CZ"/>
        </w:rPr>
        <w:t xml:space="preserve"> a rozvoj</w:t>
      </w:r>
      <w:r w:rsidR="000328D3" w:rsidRPr="001B4049">
        <w:t xml:space="preserve"> budou zajišťovány tak, aby předmět </w:t>
      </w:r>
      <w:r w:rsidR="0051793E">
        <w:rPr>
          <w:lang w:val="cs-CZ"/>
        </w:rPr>
        <w:t>technické</w:t>
      </w:r>
      <w:r w:rsidR="000328D3" w:rsidRPr="001B4049">
        <w:t xml:space="preserve"> podpory </w:t>
      </w:r>
      <w:r w:rsidR="0051793E">
        <w:rPr>
          <w:lang w:val="cs-CZ"/>
        </w:rPr>
        <w:t xml:space="preserve">a rozvoje </w:t>
      </w:r>
      <w:r w:rsidR="000328D3" w:rsidRPr="001B4049">
        <w:t>byl způsobilý pro užití k smluvenému účelu a zachoval si smluvené a obvyklé vlastnosti.</w:t>
      </w:r>
    </w:p>
    <w:p w14:paraId="3969A2E2" w14:textId="77777777" w:rsidR="00313CC6" w:rsidRDefault="00313CC6" w:rsidP="009E393E">
      <w:pPr>
        <w:pStyle w:val="Nadpis1"/>
      </w:pPr>
      <w:bookmarkStart w:id="15" w:name="_Toc4335318"/>
      <w:r>
        <w:t>Odpovědnost za škodu</w:t>
      </w:r>
      <w:bookmarkEnd w:id="15"/>
    </w:p>
    <w:p w14:paraId="249A8D5F" w14:textId="77777777" w:rsidR="00313CC6" w:rsidRDefault="00313CC6" w:rsidP="00313CC6">
      <w:pPr>
        <w:pStyle w:val="Nadpis3"/>
      </w:pPr>
      <w:r>
        <w:t xml:space="preserve">Smluvní strany nesou odpovědnost za způsobenou škodu v rámci platných právních předpisů a této smlouvy. </w:t>
      </w:r>
    </w:p>
    <w:p w14:paraId="582E441C" w14:textId="77777777" w:rsidR="00313CC6" w:rsidRDefault="00313CC6" w:rsidP="00313CC6">
      <w:pPr>
        <w:pStyle w:val="Nadpis3"/>
      </w:pPr>
      <w:r>
        <w:t>Smluvní strany se zavazují k vyvinutí maximálního úsilí k předcházení škodám a k minimalizaci vzniklých škod.</w:t>
      </w:r>
    </w:p>
    <w:p w14:paraId="01F7D4C5" w14:textId="77777777" w:rsidR="001B1FDF" w:rsidRDefault="001B1FDF" w:rsidP="00313CC6">
      <w:pPr>
        <w:pStyle w:val="Nadpis3"/>
      </w:pPr>
      <w:r>
        <w:rPr>
          <w:lang w:val="cs-CZ"/>
        </w:rPr>
        <w:t>Poskytovatel</w:t>
      </w:r>
      <w:r w:rsidR="00313CC6">
        <w:t xml:space="preserve"> odpovídá i za škodu na </w:t>
      </w:r>
      <w:r>
        <w:rPr>
          <w:lang w:val="cs-CZ"/>
        </w:rPr>
        <w:t>předmětu plnění</w:t>
      </w:r>
      <w:r w:rsidR="00313CC6">
        <w:t xml:space="preserve"> způsobenou činností těch, kteří pro něj </w:t>
      </w:r>
      <w:r>
        <w:rPr>
          <w:lang w:val="cs-CZ"/>
        </w:rPr>
        <w:t>takové činnosti</w:t>
      </w:r>
      <w:r w:rsidR="00313CC6">
        <w:t xml:space="preserve"> provádějí.</w:t>
      </w:r>
    </w:p>
    <w:p w14:paraId="1BAA40F1" w14:textId="77777777" w:rsidR="001B1FDF" w:rsidRPr="008B7959" w:rsidRDefault="001B1FDF" w:rsidP="009E393E">
      <w:pPr>
        <w:pStyle w:val="Nadpis1"/>
      </w:pPr>
      <w:bookmarkStart w:id="16" w:name="_Toc4335319"/>
      <w:r w:rsidRPr="008B7959">
        <w:rPr>
          <w:lang w:val="cs-CZ"/>
        </w:rPr>
        <w:lastRenderedPageBreak/>
        <w:t>Pojištění poskytovatele technické podpory</w:t>
      </w:r>
      <w:bookmarkEnd w:id="16"/>
    </w:p>
    <w:p w14:paraId="6D8A19F1" w14:textId="77777777" w:rsidR="001B1FDF" w:rsidRPr="008B7959" w:rsidRDefault="001B1FDF" w:rsidP="009E393E">
      <w:pPr>
        <w:pStyle w:val="Nadpis3"/>
        <w:rPr>
          <w:lang w:val="cs-CZ"/>
        </w:rPr>
      </w:pPr>
      <w:r w:rsidRPr="008B7959">
        <w:rPr>
          <w:lang w:val="cs-CZ"/>
        </w:rPr>
        <w:t xml:space="preserve">Poskytovatel je povinen být po celou dobu plnění této smlouvy pojištěn v rámci pojištění </w:t>
      </w:r>
      <w:r w:rsidRPr="008B7959">
        <w:t>odpovědnosti</w:t>
      </w:r>
      <w:r w:rsidRPr="008B7959">
        <w:rPr>
          <w:lang w:val="cs-CZ"/>
        </w:rPr>
        <w:t xml:space="preserve"> za škodu způsobenou třetí osobě při výkonu podnikatelské činnosti, a to ve výši min. </w:t>
      </w:r>
      <w:proofErr w:type="gramStart"/>
      <w:r w:rsidRPr="008B7959">
        <w:rPr>
          <w:lang w:val="cs-CZ"/>
        </w:rPr>
        <w:t>10.000.000,-</w:t>
      </w:r>
      <w:proofErr w:type="gramEnd"/>
      <w:r w:rsidRPr="008B7959">
        <w:rPr>
          <w:lang w:val="cs-CZ"/>
        </w:rPr>
        <w:t xml:space="preserve"> Kč.</w:t>
      </w:r>
    </w:p>
    <w:p w14:paraId="661232D3" w14:textId="77777777" w:rsidR="00313CC6" w:rsidRPr="008B7959" w:rsidRDefault="001B1FDF" w:rsidP="009E393E">
      <w:pPr>
        <w:pStyle w:val="Nadpis3"/>
      </w:pPr>
      <w:r w:rsidRPr="008B7959">
        <w:rPr>
          <w:lang w:val="cs-CZ"/>
        </w:rPr>
        <w:t>Doklady o pojištění předložil poskytovatel objednateli v rámci součinnosti před podpisem této smlouvy a zavazuje se je opětovně kdykoliv v průběhu plnění smlouvy objednateli na základě jeho žádosti předložit.</w:t>
      </w:r>
    </w:p>
    <w:p w14:paraId="6334C7A7" w14:textId="77777777" w:rsidR="00511BD6" w:rsidRPr="001B4049" w:rsidRDefault="00C76F14" w:rsidP="00437FD7">
      <w:pPr>
        <w:pStyle w:val="Nadpis1"/>
        <w:rPr>
          <w:lang w:val="cs-CZ"/>
        </w:rPr>
      </w:pPr>
      <w:bookmarkStart w:id="17" w:name="_Toc4335320"/>
      <w:r w:rsidRPr="001B4049">
        <w:rPr>
          <w:lang w:val="cs-CZ"/>
        </w:rPr>
        <w:t>Kontaktní osoby a oprávněné osoby</w:t>
      </w:r>
      <w:bookmarkEnd w:id="17"/>
    </w:p>
    <w:p w14:paraId="7ADC4D4C" w14:textId="77777777" w:rsidR="00C76F14" w:rsidRPr="00D675D9" w:rsidRDefault="00C76F14" w:rsidP="00C76F14">
      <w:pPr>
        <w:pStyle w:val="Nadpis2"/>
        <w:rPr>
          <w:lang w:val="cs-CZ"/>
        </w:rPr>
      </w:pPr>
      <w:bookmarkStart w:id="18" w:name="_Toc4335321"/>
      <w:r w:rsidRPr="00D675D9">
        <w:rPr>
          <w:lang w:val="cs-CZ"/>
        </w:rPr>
        <w:t>Kontaktní osoby</w:t>
      </w:r>
      <w:bookmarkEnd w:id="18"/>
    </w:p>
    <w:p w14:paraId="708E5192" w14:textId="77777777" w:rsidR="00653E26" w:rsidRDefault="00EE3CC6" w:rsidP="00824199">
      <w:pPr>
        <w:pStyle w:val="Nadpis3"/>
      </w:pPr>
      <w:r w:rsidRPr="001B4049">
        <w:t>Veškerá komunikace mezi smluvními stranami v záležitostech této smlouvy bude probíhat prostřednictvím kontaktních osob. Každá smluvní strana jmenuje kontaktní osobu. Každá ze smluvních stran má právo změnit jí jmenovanou kontaktní osobu, je však povinna vyrozumět o každé změně druhou smluvní stranu. Změna kontaktní osob</w:t>
      </w:r>
      <w:r w:rsidR="00EA54D4" w:rsidRPr="001B4049">
        <w:t>y</w:t>
      </w:r>
      <w:r w:rsidRPr="001B4049">
        <w:t xml:space="preserve"> je vůči druhé straně účinná teprve okamžikem prokazatelného doručení takového vyrozumění.</w:t>
      </w:r>
    </w:p>
    <w:p w14:paraId="1EDC3CB6" w14:textId="77777777" w:rsidR="00EE3CC6" w:rsidRPr="001B4049" w:rsidRDefault="00653E26" w:rsidP="00824199">
      <w:pPr>
        <w:pStyle w:val="Nadpis3"/>
      </w:pPr>
      <w:r>
        <w:rPr>
          <w:lang w:val="cs-CZ"/>
        </w:rPr>
        <w:t>Kontaktní osoby jsou za smluvní strany jmenovány osobami oprávněnými písemně, a to na adresu osob oprávněných za druhou smluvní stranu a zároveň na adresu všech kontaktních osob do prováděné změny platných. Jmenování kontaktních osob nabývá platnosti dnem oznámení a účinnosti po uplynutí 14denní lhůty ode dne oznámení s výjimkou jmenování kontaktních osob bezprostředně po uzavření této smlouvy, které nabývá účinnosti současně s nabytím platnosti.</w:t>
      </w:r>
    </w:p>
    <w:p w14:paraId="0211D089" w14:textId="77777777" w:rsidR="00EE3CC6" w:rsidRPr="001B4049" w:rsidRDefault="00EE3CC6" w:rsidP="00824199">
      <w:pPr>
        <w:pStyle w:val="Nadpis3"/>
      </w:pPr>
      <w:r w:rsidRPr="001B4049">
        <w:t>Komunikace mezi kontaktními osobami bude uskutečňována v elektronické podobě (ema</w:t>
      </w:r>
      <w:r w:rsidR="00CF613F">
        <w:t>il, HelpDesk) nebo telefonicky.</w:t>
      </w:r>
    </w:p>
    <w:p w14:paraId="0079D703" w14:textId="77777777" w:rsidR="00672221" w:rsidRPr="001B4049" w:rsidRDefault="00EE3CC6" w:rsidP="00824199">
      <w:pPr>
        <w:pStyle w:val="Nadpis3"/>
      </w:pPr>
      <w:r w:rsidRPr="001B4049">
        <w:t>Veškerá korespondence mezi smluvními stranami bude činěna v písemné formě a doručena druhé smluvní straně, přičemž písemná forma je zachována i v případě emailové zprávy.</w:t>
      </w:r>
    </w:p>
    <w:p w14:paraId="5D3A4D41" w14:textId="77777777" w:rsidR="00672221" w:rsidRPr="001B4049" w:rsidRDefault="00122A0E" w:rsidP="00824199">
      <w:pPr>
        <w:pStyle w:val="Nadpis3"/>
      </w:pPr>
      <w:r w:rsidRPr="001B4049">
        <w:t>O</w:t>
      </w:r>
      <w:r w:rsidR="00672221" w:rsidRPr="001B4049">
        <w:t>bjednatele</w:t>
      </w:r>
      <w:r w:rsidRPr="001B4049">
        <w:t>m</w:t>
      </w:r>
      <w:r w:rsidR="00672221" w:rsidRPr="001B4049">
        <w:t xml:space="preserve"> budou vystavov</w:t>
      </w:r>
      <w:r w:rsidRPr="001B4049">
        <w:t xml:space="preserve">ány </w:t>
      </w:r>
      <w:r w:rsidR="00672221" w:rsidRPr="001B4049">
        <w:t>objednávky</w:t>
      </w:r>
      <w:r w:rsidR="00353161">
        <w:rPr>
          <w:lang w:val="cs-CZ"/>
        </w:rPr>
        <w:t xml:space="preserve"> na</w:t>
      </w:r>
      <w:r w:rsidR="00672221" w:rsidRPr="001B4049">
        <w:t xml:space="preserve"> rozvoj. Za písemnou formu se pro potřebu objednávky rozumí i emailová komunikace na základě této smlouvy.</w:t>
      </w:r>
      <w:r w:rsidR="005F78EB">
        <w:rPr>
          <w:lang w:val="cs-CZ"/>
        </w:rPr>
        <w:t xml:space="preserve"> Iniciace objednávky rozvoje musí být zanesena na HelpDesku poskytovatele</w:t>
      </w:r>
      <w:r w:rsidR="00145B49">
        <w:rPr>
          <w:lang w:val="cs-CZ"/>
        </w:rPr>
        <w:t>, jedná se o rozhodný okamžik pro běh lhůt</w:t>
      </w:r>
      <w:r w:rsidR="005F78EB">
        <w:rPr>
          <w:lang w:val="cs-CZ"/>
        </w:rPr>
        <w:t>.</w:t>
      </w:r>
    </w:p>
    <w:p w14:paraId="20B2AC2C" w14:textId="77777777" w:rsidR="00C76F14" w:rsidRPr="001B4049" w:rsidRDefault="00C76F14" w:rsidP="00C76F14">
      <w:pPr>
        <w:pStyle w:val="Nadpis2"/>
        <w:rPr>
          <w:lang w:val="cs-CZ"/>
        </w:rPr>
      </w:pPr>
      <w:bookmarkStart w:id="19" w:name="_Toc4335322"/>
      <w:r w:rsidRPr="001B4049">
        <w:rPr>
          <w:lang w:val="cs-CZ"/>
        </w:rPr>
        <w:t>Oprávněné osoby</w:t>
      </w:r>
      <w:bookmarkEnd w:id="19"/>
    </w:p>
    <w:p w14:paraId="0183DA7F" w14:textId="77777777" w:rsidR="00C76F14" w:rsidRPr="001B4049" w:rsidRDefault="00C76F14" w:rsidP="00824199">
      <w:pPr>
        <w:pStyle w:val="Nadpis3"/>
      </w:pPr>
      <w:r w:rsidRPr="001B4049">
        <w:t>Oprávněné osoby budou za smluvní strany potvrzovat provedený rozvoj (nové funkcionality) a na něj navazující poskytování technické podpory tak, že takovou technickou podporu včetně uvedení předmětu provedeného rozvoje zaevidují</w:t>
      </w:r>
      <w:r w:rsidR="00353161">
        <w:rPr>
          <w:lang w:val="cs-CZ"/>
        </w:rPr>
        <w:t xml:space="preserve"> formou vzoru uvedeného</w:t>
      </w:r>
      <w:r w:rsidRPr="001B4049">
        <w:t xml:space="preserve"> v příloze č. </w:t>
      </w:r>
      <w:r w:rsidR="00E063B8">
        <w:rPr>
          <w:lang w:val="cs-CZ"/>
        </w:rPr>
        <w:t>2</w:t>
      </w:r>
      <w:r w:rsidRPr="001B4049">
        <w:t xml:space="preserve"> této smlouvy.</w:t>
      </w:r>
    </w:p>
    <w:p w14:paraId="3A61EAB1" w14:textId="77777777" w:rsidR="003E20AC" w:rsidRPr="001B4049" w:rsidRDefault="00C76F14" w:rsidP="00824199">
      <w:pPr>
        <w:pStyle w:val="Nadpis3"/>
      </w:pPr>
      <w:r w:rsidRPr="001B4049">
        <w:t xml:space="preserve">Součástí takové evidence bude uvedení počátku poskytování technické podpory k takto provedenému rozvoji (nové funkcionality), předmět rozvoje (nové funkcionality), cena rozvoje, </w:t>
      </w:r>
      <w:r w:rsidR="00E063B8">
        <w:rPr>
          <w:lang w:val="cs-CZ"/>
        </w:rPr>
        <w:t>čtvrtletní</w:t>
      </w:r>
      <w:r w:rsidR="00595314" w:rsidRPr="001B4049">
        <w:t xml:space="preserve"> </w:t>
      </w:r>
      <w:r w:rsidRPr="001B4049">
        <w:t xml:space="preserve">výše ceny poskytování technické podpory k takovému rozvoji (nové </w:t>
      </w:r>
      <w:r w:rsidRPr="001B4049">
        <w:lastRenderedPageBreak/>
        <w:t>funkcionalitě) a podpisy oprávněných osob stvrzujících provedení takového rozvoje a poskytování technické podpory k němu.</w:t>
      </w:r>
    </w:p>
    <w:p w14:paraId="597556C0" w14:textId="77777777" w:rsidR="00C76F14" w:rsidRPr="001B4049" w:rsidRDefault="003E20AC" w:rsidP="00824199">
      <w:pPr>
        <w:pStyle w:val="Nadpis3"/>
      </w:pPr>
      <w:r w:rsidRPr="001B4049">
        <w:t xml:space="preserve">Oprávněná osoba objednatele je oprávněna vypovědět tuto smlouvu v její části týkající se </w:t>
      </w:r>
      <w:r w:rsidR="00947600">
        <w:rPr>
          <w:lang w:val="cs-CZ"/>
        </w:rPr>
        <w:t xml:space="preserve">funkcionality informačního systému, zejména </w:t>
      </w:r>
      <w:r w:rsidR="00555875">
        <w:rPr>
          <w:lang w:val="cs-CZ"/>
        </w:rPr>
        <w:t>funkcionality</w:t>
      </w:r>
      <w:r w:rsidR="00947600">
        <w:rPr>
          <w:lang w:val="cs-CZ"/>
        </w:rPr>
        <w:t xml:space="preserve"> z rozvoje (nové funkcionality)</w:t>
      </w:r>
      <w:r w:rsidR="00947600">
        <w:t>, kterou</w:t>
      </w:r>
      <w:r w:rsidRPr="001B4049">
        <w:t xml:space="preserve"> již objednatel nemá v dalším úmyslu užívat. V případě takovéto výpovědi části plnění smlouvy jsou oprávněné osoby oprávněny uzavřít dodatek této smlouvy, ve kterém bude provedena revize cenových tabulek k zajištění oboustranné jistoty aktuální výše plnění na základě této smlouvy.</w:t>
      </w:r>
    </w:p>
    <w:p w14:paraId="058DEFE0" w14:textId="77777777" w:rsidR="00C76F14" w:rsidRPr="001B4049" w:rsidRDefault="00C76F14" w:rsidP="00824199">
      <w:pPr>
        <w:pStyle w:val="Nadpis3"/>
      </w:pPr>
      <w:r w:rsidRPr="001B4049">
        <w:t>Osobami oprávněným na základě článku 9.2. této smlouvy jsou</w:t>
      </w:r>
    </w:p>
    <w:p w14:paraId="31381BF9" w14:textId="77777777" w:rsidR="00C76F14" w:rsidRPr="001B4049" w:rsidRDefault="00C76F14" w:rsidP="00725021">
      <w:pPr>
        <w:keepNext/>
        <w:spacing w:after="0" w:line="240" w:lineRule="auto"/>
        <w:ind w:left="1418"/>
        <w:rPr>
          <w:b/>
          <w:u w:val="single"/>
        </w:rPr>
      </w:pPr>
      <w:r w:rsidRPr="001B4049">
        <w:rPr>
          <w:b/>
          <w:u w:val="single"/>
        </w:rPr>
        <w:t>Oprávněná osoba za objednatele</w:t>
      </w:r>
    </w:p>
    <w:p w14:paraId="5095F0C1" w14:textId="77777777" w:rsidR="00C76F14" w:rsidRPr="009C752A" w:rsidRDefault="00555875" w:rsidP="002D4861">
      <w:pPr>
        <w:spacing w:after="0" w:line="240" w:lineRule="auto"/>
        <w:ind w:left="1418"/>
        <w:rPr>
          <w:b/>
          <w:highlight w:val="yellow"/>
        </w:rPr>
      </w:pPr>
      <w:r w:rsidRPr="009C752A">
        <w:rPr>
          <w:b/>
          <w:highlight w:val="yellow"/>
        </w:rPr>
        <w:t>Vedoucí oddělení I</w:t>
      </w:r>
      <w:r w:rsidR="003303F5" w:rsidRPr="009C752A">
        <w:rPr>
          <w:b/>
          <w:highlight w:val="yellow"/>
        </w:rPr>
        <w:t>C</w:t>
      </w:r>
      <w:r w:rsidRPr="009C752A">
        <w:rPr>
          <w:b/>
          <w:highlight w:val="yellow"/>
        </w:rPr>
        <w:t xml:space="preserve">T (v době uzavření smlouvy </w:t>
      </w:r>
      <w:r w:rsidR="009C752A">
        <w:rPr>
          <w:b/>
          <w:highlight w:val="yellow"/>
        </w:rPr>
        <w:t xml:space="preserve">Tomáš </w:t>
      </w:r>
      <w:proofErr w:type="spellStart"/>
      <w:r w:rsidR="009C752A">
        <w:rPr>
          <w:b/>
          <w:highlight w:val="yellow"/>
        </w:rPr>
        <w:t>Volše</w:t>
      </w:r>
      <w:proofErr w:type="spellEnd"/>
      <w:r w:rsidRPr="009C752A">
        <w:rPr>
          <w:b/>
          <w:highlight w:val="yellow"/>
        </w:rPr>
        <w:t>)</w:t>
      </w:r>
    </w:p>
    <w:p w14:paraId="2341F907" w14:textId="77777777" w:rsidR="002D4861" w:rsidRPr="001B4049" w:rsidRDefault="002D4861" w:rsidP="00725021">
      <w:pPr>
        <w:keepNext/>
        <w:spacing w:before="200" w:after="0" w:line="240" w:lineRule="auto"/>
        <w:ind w:left="1418"/>
        <w:rPr>
          <w:b/>
          <w:u w:val="single"/>
        </w:rPr>
      </w:pPr>
      <w:r w:rsidRPr="001B4049">
        <w:rPr>
          <w:b/>
          <w:u w:val="single"/>
        </w:rPr>
        <w:t xml:space="preserve">Oprávněná osoba za </w:t>
      </w:r>
      <w:r w:rsidR="00347C64">
        <w:rPr>
          <w:b/>
          <w:u w:val="single"/>
        </w:rPr>
        <w:t>poskytovatel</w:t>
      </w:r>
      <w:r w:rsidR="00FD49CC">
        <w:rPr>
          <w:b/>
          <w:u w:val="single"/>
        </w:rPr>
        <w:t>e</w:t>
      </w:r>
    </w:p>
    <w:p w14:paraId="34FB3E03" w14:textId="77777777" w:rsidR="002D4861" w:rsidRPr="001B4049" w:rsidRDefault="00353161" w:rsidP="002D4861">
      <w:pPr>
        <w:spacing w:after="0" w:line="240" w:lineRule="auto"/>
        <w:ind w:left="1418"/>
        <w:rPr>
          <w:b/>
        </w:rPr>
      </w:pPr>
      <w:r>
        <w:rPr>
          <w:b/>
        </w:rPr>
        <w:t>=</w:t>
      </w:r>
      <w:r w:rsidR="00234604">
        <w:rPr>
          <w:b/>
        </w:rPr>
        <w:t xml:space="preserve">DOPLNÍ ÚČASTNÍK ZADÁVACÍHO ŘÍZENÍ </w:t>
      </w:r>
      <w:r>
        <w:rPr>
          <w:b/>
        </w:rPr>
        <w:t>=</w:t>
      </w:r>
    </w:p>
    <w:p w14:paraId="2586C2F9" w14:textId="77777777" w:rsidR="00555875" w:rsidRDefault="00E51376" w:rsidP="00907634">
      <w:pPr>
        <w:pStyle w:val="Nadpis3"/>
      </w:pPr>
      <w:r w:rsidRPr="009811A3">
        <w:t>Změna oprávněných osob</w:t>
      </w:r>
      <w:r w:rsidR="00555875">
        <w:rPr>
          <w:lang w:val="cs-CZ"/>
        </w:rPr>
        <w:t xml:space="preserve"> v podobě úprav pozic v rámci organizace</w:t>
      </w:r>
      <w:r w:rsidRPr="009811A3">
        <w:t xml:space="preserve"> na základě této smlouvy </w:t>
      </w:r>
      <w:r w:rsidR="006E32B4" w:rsidRPr="009811A3">
        <w:t>bude řešena</w:t>
      </w:r>
      <w:r w:rsidRPr="009811A3">
        <w:t xml:space="preserve"> formou uzavření dodatku </w:t>
      </w:r>
      <w:r w:rsidR="006E32B4" w:rsidRPr="009811A3">
        <w:t xml:space="preserve">k </w:t>
      </w:r>
      <w:r w:rsidRPr="009811A3">
        <w:t>této smlouv</w:t>
      </w:r>
      <w:r w:rsidR="006E32B4" w:rsidRPr="009811A3">
        <w:t>ě</w:t>
      </w:r>
      <w:r w:rsidRPr="009811A3">
        <w:t>.</w:t>
      </w:r>
    </w:p>
    <w:p w14:paraId="3DF281AE" w14:textId="77777777" w:rsidR="00907634" w:rsidRDefault="00555875" w:rsidP="00907634">
      <w:pPr>
        <w:pStyle w:val="Nadpis3"/>
      </w:pPr>
      <w:r>
        <w:rPr>
          <w:lang w:val="cs-CZ"/>
        </w:rPr>
        <w:t>Změna oprávněných osob v podobě změn na jednotlivých pozicích uvedených v této smlouvě nebude důvodem pro uzavření dodatku na základě této smlouvy.</w:t>
      </w:r>
    </w:p>
    <w:p w14:paraId="1B65C508" w14:textId="77777777" w:rsidR="00EE3CC6" w:rsidRPr="001B4049" w:rsidRDefault="00EE3CC6" w:rsidP="00437FD7">
      <w:pPr>
        <w:pStyle w:val="Nadpis1"/>
        <w:rPr>
          <w:lang w:val="cs-CZ"/>
        </w:rPr>
      </w:pPr>
      <w:bookmarkStart w:id="20" w:name="_Toc4335323"/>
      <w:r w:rsidRPr="001B4049">
        <w:rPr>
          <w:lang w:val="cs-CZ"/>
        </w:rPr>
        <w:t>Smluvní pokuty</w:t>
      </w:r>
      <w:bookmarkEnd w:id="20"/>
    </w:p>
    <w:p w14:paraId="2A448F10" w14:textId="77777777" w:rsidR="00775C8F" w:rsidRPr="001B4049" w:rsidRDefault="00775C8F" w:rsidP="00824199">
      <w:pPr>
        <w:pStyle w:val="Nadpis3"/>
      </w:pPr>
      <w:r w:rsidRPr="001B4049">
        <w:t xml:space="preserve">Pro případ prodlení se zaplacením smluvní ceny se objednatel zavazuje </w:t>
      </w:r>
      <w:r w:rsidR="00347C64">
        <w:rPr>
          <w:lang w:val="cs-CZ"/>
        </w:rPr>
        <w:t>poskytovateli</w:t>
      </w:r>
      <w:r w:rsidRPr="001B4049">
        <w:t xml:space="preserve"> uhradit smluvní </w:t>
      </w:r>
      <w:r w:rsidR="00D84DDE">
        <w:rPr>
          <w:lang w:val="cs-CZ"/>
        </w:rPr>
        <w:t>úrok</w:t>
      </w:r>
      <w:r w:rsidR="00D84DDE" w:rsidRPr="001B4049">
        <w:t xml:space="preserve"> </w:t>
      </w:r>
      <w:r w:rsidRPr="001B4049">
        <w:t>ve výši 0,01 % z fakturované ceny za každý den prodlení.</w:t>
      </w:r>
    </w:p>
    <w:p w14:paraId="23311369" w14:textId="77777777" w:rsidR="00775C8F" w:rsidRPr="008B7959" w:rsidRDefault="00775C8F" w:rsidP="00824199">
      <w:pPr>
        <w:pStyle w:val="Nadpis3"/>
      </w:pPr>
      <w:r w:rsidRPr="008B7959">
        <w:t xml:space="preserve">Pro každý zjištěný případ porušení povinnosti ochrany důvěrných informací dle článku </w:t>
      </w:r>
      <w:r w:rsidR="00822EAA" w:rsidRPr="008B7959">
        <w:t>7</w:t>
      </w:r>
      <w:r w:rsidRPr="008B7959">
        <w:t>. této smlouvy se st</w:t>
      </w:r>
      <w:r w:rsidR="00E063B8" w:rsidRPr="008B7959">
        <w:t xml:space="preserve">anovuje smluvní pokuta ve výši </w:t>
      </w:r>
      <w:r w:rsidR="00E063B8" w:rsidRPr="008B7959">
        <w:rPr>
          <w:lang w:val="cs-CZ"/>
        </w:rPr>
        <w:t>5</w:t>
      </w:r>
      <w:r w:rsidR="00D84DDE" w:rsidRPr="008B7959">
        <w:rPr>
          <w:lang w:val="cs-CZ"/>
        </w:rPr>
        <w:t>0</w:t>
      </w:r>
      <w:r w:rsidRPr="008B7959">
        <w:t xml:space="preserve">0.000,- Kč. </w:t>
      </w:r>
    </w:p>
    <w:p w14:paraId="2CC25845" w14:textId="77777777" w:rsidR="00F71525" w:rsidRPr="006C42E8" w:rsidRDefault="00775C8F" w:rsidP="00824199">
      <w:pPr>
        <w:pStyle w:val="Nadpis3"/>
      </w:pPr>
      <w:r w:rsidRPr="00571375">
        <w:t xml:space="preserve">Odstraňování nahlášených závad v časech uvedených v tabulce v Příloze č. 1 této smlouvy je zajištěno smluvní pokutou ve výši </w:t>
      </w:r>
      <w:r w:rsidR="004D73DB" w:rsidRPr="00571375">
        <w:t>uved</w:t>
      </w:r>
      <w:r w:rsidR="004D73DB" w:rsidRPr="006C42E8">
        <w:t xml:space="preserve">ené pro každý typ závady v příloze č. 1 této smlouvy </w:t>
      </w:r>
      <w:r w:rsidRPr="006C42E8">
        <w:t>za každý případ</w:t>
      </w:r>
      <w:r w:rsidR="004D73DB" w:rsidRPr="006C42E8">
        <w:t xml:space="preserve"> a délku</w:t>
      </w:r>
      <w:r w:rsidRPr="006C42E8">
        <w:t xml:space="preserve"> prodlení.</w:t>
      </w:r>
    </w:p>
    <w:p w14:paraId="36C12097" w14:textId="77777777" w:rsidR="00350001" w:rsidRPr="008B7959" w:rsidRDefault="00F71525" w:rsidP="00824199">
      <w:pPr>
        <w:pStyle w:val="Nadpis3"/>
      </w:pPr>
      <w:r w:rsidRPr="008B7959">
        <w:rPr>
          <w:lang w:val="cs-CZ"/>
        </w:rPr>
        <w:t xml:space="preserve">V případě výpovědi této smlouvy ze strany poskytovatele v době do osmi let od jejího uzavření dle ustanovení </w:t>
      </w:r>
      <w:r w:rsidRPr="008B7959">
        <w:rPr>
          <w:lang w:val="cs-CZ"/>
        </w:rPr>
        <w:fldChar w:fldCharType="begin"/>
      </w:r>
      <w:r w:rsidRPr="008B7959">
        <w:rPr>
          <w:lang w:val="cs-CZ"/>
        </w:rPr>
        <w:instrText xml:space="preserve"> REF _Ref485293886 \r \h </w:instrText>
      </w:r>
      <w:r w:rsidR="00AA5D08" w:rsidRPr="008B7959">
        <w:rPr>
          <w:lang w:val="cs-CZ"/>
        </w:rPr>
        <w:instrText xml:space="preserve"> \* MERGEFORMAT </w:instrText>
      </w:r>
      <w:r w:rsidRPr="008B7959">
        <w:rPr>
          <w:lang w:val="cs-CZ"/>
        </w:rPr>
      </w:r>
      <w:r w:rsidRPr="008B7959">
        <w:rPr>
          <w:lang w:val="cs-CZ"/>
        </w:rPr>
        <w:fldChar w:fldCharType="separate"/>
      </w:r>
      <w:r w:rsidRPr="008B7959">
        <w:rPr>
          <w:lang w:val="cs-CZ"/>
        </w:rPr>
        <w:t>3.1.2</w:t>
      </w:r>
      <w:r w:rsidRPr="008B7959">
        <w:rPr>
          <w:lang w:val="cs-CZ"/>
        </w:rPr>
        <w:fldChar w:fldCharType="end"/>
      </w:r>
      <w:r w:rsidRPr="008B7959">
        <w:rPr>
          <w:lang w:val="cs-CZ"/>
        </w:rPr>
        <w:t xml:space="preserve"> této smlouvy se stanovuje smluvní pokuta ve výši </w:t>
      </w:r>
      <w:proofErr w:type="gramStart"/>
      <w:r w:rsidRPr="008B7959">
        <w:rPr>
          <w:lang w:val="cs-CZ"/>
        </w:rPr>
        <w:t>500.000,-</w:t>
      </w:r>
      <w:proofErr w:type="gramEnd"/>
      <w:r w:rsidRPr="008B7959">
        <w:rPr>
          <w:lang w:val="cs-CZ"/>
        </w:rPr>
        <w:t xml:space="preserve"> Kč.</w:t>
      </w:r>
    </w:p>
    <w:p w14:paraId="2A0C0C4F" w14:textId="77777777" w:rsidR="00E419CA" w:rsidRPr="006C42E8" w:rsidRDefault="00E419CA" w:rsidP="00824199">
      <w:pPr>
        <w:pStyle w:val="Nadpis3"/>
      </w:pPr>
      <w:r w:rsidRPr="00571375">
        <w:t xml:space="preserve">Za prodlení </w:t>
      </w:r>
      <w:r w:rsidR="00347C64" w:rsidRPr="00571375">
        <w:rPr>
          <w:lang w:val="cs-CZ"/>
        </w:rPr>
        <w:t>poskytovatele</w:t>
      </w:r>
      <w:r w:rsidRPr="006C42E8">
        <w:t xml:space="preserve"> se zpracováním odhadovaného rozsahu pracnosti rozvoje, se zahájením prací na objednávce rozvoje a s realizací úpravy v daných termínech se ustanovuje smluvní pokuta ve výši 500 Kč za každý, byť jen započatý, den prodlení.</w:t>
      </w:r>
    </w:p>
    <w:p w14:paraId="2B41092B" w14:textId="77777777" w:rsidR="00775C8F" w:rsidRPr="008B7959" w:rsidRDefault="00495234" w:rsidP="00824199">
      <w:pPr>
        <w:pStyle w:val="Nadpis3"/>
      </w:pPr>
      <w:r w:rsidRPr="008B7959">
        <w:rPr>
          <w:lang w:val="cs-CZ"/>
        </w:rPr>
        <w:t>Poskytovatele</w:t>
      </w:r>
      <w:r w:rsidR="00A45E27" w:rsidRPr="008B7959">
        <w:t xml:space="preserve"> v souvislosti s poskytováním služby upgrade a update zodpovídá také za zachování funkčních vazeb na další systémy a databáze v souvislosti s takovou činností. V případě nedodržení, odpojení, narušení nebo jiné vady takových vazeb v souvislosti s upgrade či update ze strany </w:t>
      </w:r>
      <w:r w:rsidRPr="008B7959">
        <w:rPr>
          <w:lang w:val="cs-CZ"/>
        </w:rPr>
        <w:t>poskytovatele</w:t>
      </w:r>
      <w:r w:rsidR="00A45E27" w:rsidRPr="008B7959">
        <w:t xml:space="preserve"> </w:t>
      </w:r>
      <w:r w:rsidR="00883FBE" w:rsidRPr="008B7959">
        <w:rPr>
          <w:lang w:val="cs-CZ"/>
        </w:rPr>
        <w:t>bude uplatňováno SLA</w:t>
      </w:r>
      <w:r w:rsidR="00EE1805" w:rsidRPr="008B7959">
        <w:rPr>
          <w:lang w:val="cs-CZ"/>
        </w:rPr>
        <w:t>, které platí pro samotné aplikace a informační systémy</w:t>
      </w:r>
      <w:r w:rsidR="00A45E27" w:rsidRPr="008B7959">
        <w:t>.</w:t>
      </w:r>
    </w:p>
    <w:p w14:paraId="7909819F" w14:textId="77777777" w:rsidR="00911798" w:rsidRPr="008B7959" w:rsidRDefault="00011007" w:rsidP="00824199">
      <w:pPr>
        <w:pStyle w:val="Nadpis3"/>
      </w:pPr>
      <w:r w:rsidRPr="00571375">
        <w:lastRenderedPageBreak/>
        <w:t>Za nedodržení povinnosti udržování aktuální dokumentace systému</w:t>
      </w:r>
      <w:r w:rsidR="00E063B8" w:rsidRPr="00571375">
        <w:rPr>
          <w:lang w:val="cs-CZ"/>
        </w:rPr>
        <w:t>, aplikací</w:t>
      </w:r>
      <w:r w:rsidR="00B52BB9" w:rsidRPr="006C42E8">
        <w:rPr>
          <w:lang w:val="cs-CZ"/>
        </w:rPr>
        <w:t xml:space="preserve"> </w:t>
      </w:r>
      <w:r w:rsidR="00E063B8" w:rsidRPr="006C42E8">
        <w:rPr>
          <w:lang w:val="cs-CZ"/>
        </w:rPr>
        <w:t xml:space="preserve">a databází </w:t>
      </w:r>
      <w:r w:rsidR="00B52BB9" w:rsidRPr="006C42E8">
        <w:rPr>
          <w:lang w:val="cs-CZ"/>
        </w:rPr>
        <w:t>v</w:t>
      </w:r>
      <w:r w:rsidR="00E063B8" w:rsidRPr="006C42E8">
        <w:rPr>
          <w:lang w:val="cs-CZ"/>
        </w:rPr>
        <w:t> </w:t>
      </w:r>
      <w:r w:rsidR="00B52BB9" w:rsidRPr="006C42E8">
        <w:rPr>
          <w:lang w:val="cs-CZ"/>
        </w:rPr>
        <w:t>požadované</w:t>
      </w:r>
      <w:r w:rsidR="00E063B8" w:rsidRPr="001C2350">
        <w:rPr>
          <w:lang w:val="cs-CZ"/>
        </w:rPr>
        <w:t>m rozsahu a</w:t>
      </w:r>
      <w:r w:rsidR="00B52BB9" w:rsidRPr="001C2350">
        <w:rPr>
          <w:lang w:val="cs-CZ"/>
        </w:rPr>
        <w:t xml:space="preserve"> kvalitě</w:t>
      </w:r>
      <w:r w:rsidR="00D675D9" w:rsidRPr="001C2350">
        <w:rPr>
          <w:lang w:val="cs-CZ"/>
        </w:rPr>
        <w:t xml:space="preserve"> nebo termínu jejich dodání</w:t>
      </w:r>
      <w:r w:rsidRPr="001C2350">
        <w:t xml:space="preserve"> </w:t>
      </w:r>
      <w:r w:rsidR="005A6DD9" w:rsidRPr="008B7959">
        <w:rPr>
          <w:lang w:val="cs-CZ"/>
        </w:rPr>
        <w:t xml:space="preserve">ze strany poskytovatele </w:t>
      </w:r>
      <w:r w:rsidRPr="008B7959">
        <w:t>se ustanovuje smluvní pokuta ve výši 5.000,- Kč za každý měsíc a případ prodlení s vytvořením, aktualizací nebo zpřístupnění</w:t>
      </w:r>
      <w:r w:rsidR="00D675D9" w:rsidRPr="008B7959">
        <w:rPr>
          <w:lang w:val="cs-CZ"/>
        </w:rPr>
        <w:t>m</w:t>
      </w:r>
      <w:r w:rsidRPr="008B7959">
        <w:t xml:space="preserve"> takov</w:t>
      </w:r>
      <w:r w:rsidR="00E063B8" w:rsidRPr="008B7959">
        <w:rPr>
          <w:lang w:val="cs-CZ"/>
        </w:rPr>
        <w:t>é</w:t>
      </w:r>
      <w:r w:rsidRPr="008B7959">
        <w:t xml:space="preserve"> dokument</w:t>
      </w:r>
      <w:r w:rsidR="00E063B8" w:rsidRPr="008B7959">
        <w:rPr>
          <w:lang w:val="cs-CZ"/>
        </w:rPr>
        <w:t>ace</w:t>
      </w:r>
      <w:r w:rsidRPr="008B7959">
        <w:t>.</w:t>
      </w:r>
    </w:p>
    <w:p w14:paraId="7CBEAA24" w14:textId="77777777" w:rsidR="0081729C" w:rsidRPr="008B7959" w:rsidRDefault="00911798" w:rsidP="00824199">
      <w:pPr>
        <w:pStyle w:val="Nadpis3"/>
      </w:pPr>
      <w:r w:rsidRPr="008B7959">
        <w:rPr>
          <w:lang w:val="cs-CZ"/>
        </w:rPr>
        <w:t xml:space="preserve">V případě plnění této smlouvy prostřednictvím poddodavatele v rozporu s ustanovením </w:t>
      </w:r>
      <w:r w:rsidRPr="008B7959">
        <w:rPr>
          <w:lang w:val="cs-CZ"/>
        </w:rPr>
        <w:fldChar w:fldCharType="begin"/>
      </w:r>
      <w:r w:rsidRPr="008B7959">
        <w:rPr>
          <w:lang w:val="cs-CZ"/>
        </w:rPr>
        <w:instrText xml:space="preserve"> REF _Ref485390308 \r \h </w:instrText>
      </w:r>
      <w:r w:rsidR="00AA5D08" w:rsidRPr="008B7959">
        <w:rPr>
          <w:lang w:val="cs-CZ"/>
        </w:rPr>
        <w:instrText xml:space="preserve"> \* MERGEFORMAT </w:instrText>
      </w:r>
      <w:r w:rsidRPr="008B7959">
        <w:rPr>
          <w:lang w:val="cs-CZ"/>
        </w:rPr>
      </w:r>
      <w:r w:rsidRPr="008B7959">
        <w:rPr>
          <w:lang w:val="cs-CZ"/>
        </w:rPr>
        <w:fldChar w:fldCharType="separate"/>
      </w:r>
      <w:r w:rsidRPr="008B7959">
        <w:rPr>
          <w:lang w:val="cs-CZ"/>
        </w:rPr>
        <w:t>2.1.7</w:t>
      </w:r>
      <w:r w:rsidRPr="008B7959">
        <w:rPr>
          <w:lang w:val="cs-CZ"/>
        </w:rPr>
        <w:fldChar w:fldCharType="end"/>
      </w:r>
      <w:r w:rsidRPr="008B7959">
        <w:rPr>
          <w:lang w:val="cs-CZ"/>
        </w:rPr>
        <w:t xml:space="preserve"> této smlouvy se ustanovuje smluvní pokuta ve výši </w:t>
      </w:r>
      <w:proofErr w:type="gramStart"/>
      <w:r w:rsidRPr="008B7959">
        <w:rPr>
          <w:lang w:val="cs-CZ"/>
        </w:rPr>
        <w:t>50.000,-</w:t>
      </w:r>
      <w:proofErr w:type="gramEnd"/>
      <w:r w:rsidRPr="008B7959">
        <w:rPr>
          <w:lang w:val="cs-CZ"/>
        </w:rPr>
        <w:t xml:space="preserve"> Kč za každý zjištěný </w:t>
      </w:r>
      <w:r w:rsidR="006A2955" w:rsidRPr="008B7959">
        <w:rPr>
          <w:lang w:val="cs-CZ"/>
        </w:rPr>
        <w:t>případ,</w:t>
      </w:r>
      <w:r w:rsidRPr="008B7959">
        <w:rPr>
          <w:lang w:val="cs-CZ"/>
        </w:rPr>
        <w:t xml:space="preserve"> a to i opakovaně ve čtrnáctidenních intervalech do řádného odstranění takového stavu v souladu s touto smlouvou.</w:t>
      </w:r>
    </w:p>
    <w:p w14:paraId="3992312C" w14:textId="77777777" w:rsidR="00775C8F" w:rsidRPr="001B4049" w:rsidRDefault="00775C8F" w:rsidP="00824199">
      <w:pPr>
        <w:pStyle w:val="Nadpis3"/>
      </w:pPr>
      <w:r w:rsidRPr="001B4049">
        <w:t>Zaplacením smluvní pokuty není dotčeno právo poškozené strany na náhradu škody.</w:t>
      </w:r>
    </w:p>
    <w:p w14:paraId="387535D5" w14:textId="77777777" w:rsidR="006F08E1" w:rsidRDefault="00775C8F" w:rsidP="00824199">
      <w:pPr>
        <w:pStyle w:val="Nadpis3"/>
      </w:pPr>
      <w:r w:rsidRPr="001B4049">
        <w:t>Výši smluvních pokut shodně považují obě smluvní strany za přiměřené. Smluvní pokuta je splatná do 30-ti dnů</w:t>
      </w:r>
      <w:r w:rsidR="00350001" w:rsidRPr="001B4049">
        <w:t xml:space="preserve"> od doručení jejího vyúčtování.</w:t>
      </w:r>
    </w:p>
    <w:p w14:paraId="039F05D9" w14:textId="77777777" w:rsidR="00775C8F" w:rsidRDefault="006F08E1" w:rsidP="00824199">
      <w:pPr>
        <w:pStyle w:val="Nadpis3"/>
        <w:rPr>
          <w:lang w:val="cs-CZ"/>
        </w:rPr>
      </w:pPr>
      <w:r>
        <w:t>Objednatel je povinen výše uvedené smluvní pokuty vyžadovat. A to vždy nejpozději do konce měsíce, ve kterém mu na zaplacení smluvní pokuty vznikl nárok.</w:t>
      </w:r>
    </w:p>
    <w:p w14:paraId="06B004AB" w14:textId="77777777" w:rsidR="001B0F90" w:rsidRPr="001B4049" w:rsidRDefault="004716FB" w:rsidP="00437FD7">
      <w:pPr>
        <w:pStyle w:val="Nadpis1"/>
        <w:rPr>
          <w:lang w:val="cs-CZ"/>
        </w:rPr>
      </w:pPr>
      <w:bookmarkStart w:id="21" w:name="_Toc4335324"/>
      <w:r w:rsidRPr="001B4049">
        <w:rPr>
          <w:lang w:val="cs-CZ"/>
        </w:rPr>
        <w:t>Závěrečná ustanovení</w:t>
      </w:r>
      <w:bookmarkEnd w:id="21"/>
    </w:p>
    <w:p w14:paraId="29AFB564" w14:textId="77777777" w:rsidR="004716FB" w:rsidRPr="001B4049" w:rsidRDefault="004716FB" w:rsidP="00824199">
      <w:pPr>
        <w:pStyle w:val="Nadpis3"/>
      </w:pPr>
      <w:r w:rsidRPr="001B4049">
        <w:t xml:space="preserve">Právní vztahy touto smlouvou výslovně neupravené a z ní vyplývající nebo s ní související se řídí příslušnými ustanoveními </w:t>
      </w:r>
      <w:r w:rsidR="00E063B8">
        <w:rPr>
          <w:lang w:val="cs-CZ"/>
        </w:rPr>
        <w:t>zákona č. 89/2012 Sb., občanským zákoníkem</w:t>
      </w:r>
      <w:r w:rsidRPr="001B4049">
        <w:t>.</w:t>
      </w:r>
    </w:p>
    <w:p w14:paraId="54CE89AE" w14:textId="77777777" w:rsidR="004716FB" w:rsidRDefault="004716FB" w:rsidP="00824199">
      <w:pPr>
        <w:pStyle w:val="Nadpis3"/>
      </w:pPr>
      <w:r w:rsidRPr="001B4049">
        <w:t>Jakékoli změny či doplňky této smlouvy je možné platně učinit pouze formou písemných a vzestupně číslovaných dodatků, podepsaných oprávněnými zástupci obou smluvních stran.</w:t>
      </w:r>
    </w:p>
    <w:p w14:paraId="1284B593" w14:textId="77777777" w:rsidR="00D84DDE" w:rsidRDefault="00952E7D" w:rsidP="00824199">
      <w:pPr>
        <w:pStyle w:val="Nadpis3"/>
      </w:pPr>
      <w:r w:rsidRPr="009811A3">
        <w:t>Obě smluvní strany berou na vědomí, že tato smlouva včetně případných dodatků bude v rámci plnění zákonné povinnosti objednatele uveřejněna</w:t>
      </w:r>
      <w:r w:rsidR="00D42187" w:rsidRPr="009811A3">
        <w:t>.</w:t>
      </w:r>
    </w:p>
    <w:p w14:paraId="08368852" w14:textId="77777777" w:rsidR="00D84DDE" w:rsidRPr="00D84DDE" w:rsidRDefault="00D84DDE" w:rsidP="00D84DDE">
      <w:pPr>
        <w:pStyle w:val="Nadpis3"/>
        <w:rPr>
          <w:lang w:val="cs-CZ"/>
        </w:rPr>
      </w:pPr>
      <w:r w:rsidRPr="00D84DDE">
        <w:rPr>
          <w:lang w:val="cs-CZ"/>
        </w:rPr>
        <w:t xml:space="preserve">Dle § 219 ZZVZ uveřejní objednatel na profilu zadavatele tuto Smlouvu včetně jejích změn a dodatků a výši skutečně uhrazené ceny za plnění veřejné zakázky. </w:t>
      </w:r>
    </w:p>
    <w:p w14:paraId="2F1862F2" w14:textId="77777777" w:rsidR="00AE0363" w:rsidRPr="009E393E" w:rsidRDefault="00D84DDE" w:rsidP="00D84DDE">
      <w:pPr>
        <w:pStyle w:val="Nadpis3"/>
      </w:pPr>
      <w:r w:rsidRPr="00D84DDE">
        <w:rPr>
          <w:lang w:val="cs-CZ"/>
        </w:rPr>
        <w:t>Dle zákona č. 340/2015 Sb., o registru smluv zveřejní objednatel tuto Smlouvu včetně příloh a případných dodatků v registru smluv. Zveřejnění bude provedeno za pomoci automati</w:t>
      </w:r>
      <w:r>
        <w:rPr>
          <w:lang w:val="cs-CZ"/>
        </w:rPr>
        <w:t>ckého strojového převodu textu.</w:t>
      </w:r>
    </w:p>
    <w:p w14:paraId="55989762" w14:textId="77777777" w:rsidR="00AE0363" w:rsidRPr="00AE0363" w:rsidRDefault="00AE0363" w:rsidP="00AE0363">
      <w:pPr>
        <w:pStyle w:val="Nadpis3"/>
        <w:rPr>
          <w:lang w:val="cs-CZ"/>
        </w:rPr>
      </w:pPr>
      <w:r w:rsidRPr="00AE0363">
        <w:rPr>
          <w:lang w:val="cs-CZ"/>
        </w:rPr>
        <w:t>Poskytovatel je povinen uchovávat veškerou dokumentaci související s realizací projektu (předmětu plnění této smlouvy) včetně účetních dokladů minimálně do konce roku 2028.</w:t>
      </w:r>
    </w:p>
    <w:p w14:paraId="59F470A7" w14:textId="77777777" w:rsidR="00482FD2" w:rsidRPr="009811A3" w:rsidRDefault="00AE0363" w:rsidP="00AE0363">
      <w:pPr>
        <w:pStyle w:val="Nadpis3"/>
      </w:pPr>
      <w:r w:rsidRPr="00AE0363">
        <w:rPr>
          <w:lang w:val="cs-CZ"/>
        </w:rPr>
        <w:t xml:space="preserve">Poskytovatel je povinen minimálně do konce roku 2028 poskytovat požadované informace a dokumentaci související s realizací projektu (předmětu plnění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(předmětu plnění této smlouvy) a poskytnout jim při provádění kontroly součinnost. </w:t>
      </w:r>
      <w:r>
        <w:rPr>
          <w:lang w:val="cs-CZ"/>
        </w:rPr>
        <w:t xml:space="preserve"> </w:t>
      </w:r>
    </w:p>
    <w:p w14:paraId="11929FA5" w14:textId="77777777" w:rsidR="004716FB" w:rsidRPr="001B4049" w:rsidRDefault="004716FB" w:rsidP="00824199">
      <w:pPr>
        <w:pStyle w:val="Nadpis3"/>
      </w:pPr>
      <w:r w:rsidRPr="001B4049">
        <w:t xml:space="preserve">Smlouva se pořizuje ve čtyřech (4) vyhotoveních s platností originálu, z nichž objednatel i </w:t>
      </w:r>
      <w:r w:rsidR="00FB6070">
        <w:rPr>
          <w:lang w:val="cs-CZ"/>
        </w:rPr>
        <w:t>poskytovatel</w:t>
      </w:r>
      <w:r w:rsidRPr="001B4049">
        <w:t xml:space="preserve"> obdrží po podpisu každý dvě vyhotovení.</w:t>
      </w:r>
    </w:p>
    <w:p w14:paraId="410342C6" w14:textId="77777777" w:rsidR="00AD4DEE" w:rsidRDefault="00AD4DEE" w:rsidP="00AD4DEE">
      <w:pPr>
        <w:pStyle w:val="Nadpis3"/>
      </w:pPr>
      <w:r w:rsidRPr="00AD4DEE">
        <w:lastRenderedPageBreak/>
        <w:t xml:space="preserve"> </w:t>
      </w:r>
      <w:r>
        <w:t xml:space="preserve">Smlouva nabývá platnosti dnem podpisu smluvní stranou, která ji podepíše jako druhá. </w:t>
      </w:r>
    </w:p>
    <w:p w14:paraId="35258ADC" w14:textId="77777777" w:rsidR="004716FB" w:rsidRPr="001B4049" w:rsidRDefault="00AD4DEE" w:rsidP="00AD4DEE">
      <w:pPr>
        <w:pStyle w:val="Nadpis3"/>
      </w:pPr>
      <w:r>
        <w:t>Dle § 6 odst. 1 zákona č. 340/2015 Sb., o registru smluv, tato Smlouva nabývá účinnosti dnem uveřejnění v registru smluv.</w:t>
      </w:r>
    </w:p>
    <w:p w14:paraId="7C4CE718" w14:textId="77777777" w:rsidR="004716FB" w:rsidRPr="001B4049" w:rsidRDefault="004716FB" w:rsidP="00824199">
      <w:pPr>
        <w:pStyle w:val="Nadpis3"/>
      </w:pPr>
      <w:r w:rsidRPr="001B4049">
        <w:t>Smluvní strany prohlašují, že smlouva byla sepsána dle jejich pravé a svobodné vůle, že si ji před jejím podpisem přečetly a s celým jejím obsahem souhlasí.</w:t>
      </w:r>
    </w:p>
    <w:p w14:paraId="2D4A875F" w14:textId="77777777" w:rsidR="007461B4" w:rsidRPr="001B4049" w:rsidRDefault="007461B4" w:rsidP="007461B4">
      <w:pPr>
        <w:pStyle w:val="Nadpis2"/>
        <w:rPr>
          <w:lang w:val="cs-CZ"/>
        </w:rPr>
      </w:pPr>
      <w:bookmarkStart w:id="22" w:name="_Toc4335325"/>
      <w:r w:rsidRPr="001B4049">
        <w:rPr>
          <w:lang w:val="cs-CZ"/>
        </w:rPr>
        <w:t>Nedílnou součástí této smlouvy jsou její přílohy:</w:t>
      </w:r>
      <w:bookmarkEnd w:id="22"/>
    </w:p>
    <w:p w14:paraId="1F380089" w14:textId="77777777" w:rsidR="00287784" w:rsidRPr="001B4049" w:rsidRDefault="007461B4" w:rsidP="00824199">
      <w:pPr>
        <w:pStyle w:val="Nadpis3"/>
      </w:pPr>
      <w:r w:rsidRPr="001B4049">
        <w:t>Příloha č.</w:t>
      </w:r>
      <w:r w:rsidR="00287784" w:rsidRPr="001B4049">
        <w:t xml:space="preserve"> </w:t>
      </w:r>
      <w:r w:rsidRPr="001B4049">
        <w:t>1 Smlouvy o technické podpoře specifikující jednotlivé druhy poskytované podpory</w:t>
      </w:r>
      <w:r w:rsidR="002F28F7" w:rsidRPr="001B4049">
        <w:t xml:space="preserve"> a rozvoje</w:t>
      </w:r>
      <w:r w:rsidRPr="001B4049">
        <w:t>, druhy závad a jejich SLA (</w:t>
      </w:r>
      <w:proofErr w:type="spellStart"/>
      <w:r w:rsidRPr="001B4049">
        <w:t>service</w:t>
      </w:r>
      <w:proofErr w:type="spellEnd"/>
      <w:r w:rsidRPr="001B4049">
        <w:t xml:space="preserve"> level </w:t>
      </w:r>
      <w:proofErr w:type="spellStart"/>
      <w:r w:rsidRPr="001B4049">
        <w:t>agreement</w:t>
      </w:r>
      <w:proofErr w:type="spellEnd"/>
      <w:r w:rsidRPr="001B4049">
        <w:t>, tj. časy dohodnuté smluvními stranami k odstranění závad).</w:t>
      </w:r>
    </w:p>
    <w:p w14:paraId="42794403" w14:textId="61D363CE" w:rsidR="00287784" w:rsidRPr="008A70FB" w:rsidRDefault="00287784" w:rsidP="00A83783"/>
    <w:tbl>
      <w:tblPr>
        <w:tblW w:w="0" w:type="auto"/>
        <w:tblLook w:val="04A0" w:firstRow="1" w:lastRow="0" w:firstColumn="1" w:lastColumn="0" w:noHBand="0" w:noVBand="1"/>
      </w:tblPr>
      <w:tblGrid>
        <w:gridCol w:w="4539"/>
        <w:gridCol w:w="4531"/>
      </w:tblGrid>
      <w:tr w:rsidR="004E215E" w:rsidRPr="001B4049" w14:paraId="23A2438E" w14:textId="77777777" w:rsidTr="0020441B">
        <w:trPr>
          <w:trHeight w:val="290"/>
        </w:trPr>
        <w:tc>
          <w:tcPr>
            <w:tcW w:w="4644" w:type="dxa"/>
            <w:shd w:val="clear" w:color="auto" w:fill="auto"/>
            <w:vAlign w:val="center"/>
          </w:tcPr>
          <w:p w14:paraId="4133026D" w14:textId="77777777" w:rsidR="004E215E" w:rsidRPr="001B4049" w:rsidRDefault="004E215E" w:rsidP="009811A3">
            <w:pPr>
              <w:keepNext/>
              <w:spacing w:before="120" w:after="0"/>
              <w:jc w:val="center"/>
            </w:pPr>
            <w:r w:rsidRPr="001B4049">
              <w:t>V </w:t>
            </w:r>
            <w:r w:rsidR="00E063B8" w:rsidRPr="00E063B8">
              <w:rPr>
                <w:b/>
              </w:rPr>
              <w:t>=</w:t>
            </w:r>
            <w:r w:rsidR="00234604">
              <w:rPr>
                <w:b/>
              </w:rPr>
              <w:t xml:space="preserve">Doplní účastník zadávacího řízení </w:t>
            </w:r>
            <w:r w:rsidR="00E063B8" w:rsidRPr="00E063B8">
              <w:rPr>
                <w:b/>
              </w:rPr>
              <w:t>=</w:t>
            </w:r>
            <w:r w:rsidRPr="001B4049">
              <w:t xml:space="preserve"> dne </w:t>
            </w:r>
            <w:r w:rsidR="00907634">
              <w:t>..................................</w:t>
            </w:r>
          </w:p>
        </w:tc>
        <w:tc>
          <w:tcPr>
            <w:tcW w:w="4644" w:type="dxa"/>
            <w:shd w:val="clear" w:color="auto" w:fill="auto"/>
            <w:vAlign w:val="center"/>
          </w:tcPr>
          <w:p w14:paraId="5CF0F98B" w14:textId="77777777" w:rsidR="004E215E" w:rsidRPr="001B4049" w:rsidRDefault="004E215E" w:rsidP="00EC72C1">
            <w:pPr>
              <w:keepNext/>
              <w:spacing w:before="120" w:after="0"/>
              <w:jc w:val="center"/>
            </w:pPr>
            <w:r w:rsidRPr="001B4049">
              <w:t xml:space="preserve">V </w:t>
            </w:r>
            <w:r w:rsidR="00AA5D08">
              <w:t>České Lípě</w:t>
            </w:r>
            <w:r w:rsidRPr="001B4049">
              <w:t xml:space="preserve"> dne ………………</w:t>
            </w:r>
            <w:r w:rsidR="00907634">
              <w:t>.............</w:t>
            </w:r>
            <w:r w:rsidRPr="001B4049">
              <w:t>..</w:t>
            </w:r>
          </w:p>
        </w:tc>
      </w:tr>
      <w:tr w:rsidR="004E215E" w:rsidRPr="001B4049" w14:paraId="6603D378" w14:textId="77777777" w:rsidTr="0020441B">
        <w:trPr>
          <w:trHeight w:val="338"/>
        </w:trPr>
        <w:tc>
          <w:tcPr>
            <w:tcW w:w="4644" w:type="dxa"/>
            <w:shd w:val="clear" w:color="auto" w:fill="auto"/>
            <w:vAlign w:val="center"/>
          </w:tcPr>
          <w:p w14:paraId="2306744E" w14:textId="77777777" w:rsidR="004E215E" w:rsidRPr="001B4049" w:rsidRDefault="004E215E" w:rsidP="00672221">
            <w:pPr>
              <w:keepNext/>
              <w:spacing w:after="0"/>
              <w:jc w:val="center"/>
            </w:pPr>
            <w:r w:rsidRPr="001B4049">
              <w:t xml:space="preserve">Za </w:t>
            </w:r>
            <w:r w:rsidR="00347C64">
              <w:t>poskytovatele</w:t>
            </w:r>
          </w:p>
        </w:tc>
        <w:tc>
          <w:tcPr>
            <w:tcW w:w="4644" w:type="dxa"/>
            <w:shd w:val="clear" w:color="auto" w:fill="auto"/>
            <w:vAlign w:val="center"/>
          </w:tcPr>
          <w:p w14:paraId="49A8A662" w14:textId="77777777" w:rsidR="00907634" w:rsidRPr="001B4049" w:rsidRDefault="004E215E" w:rsidP="00E8040A">
            <w:pPr>
              <w:keepNext/>
              <w:spacing w:after="0"/>
              <w:jc w:val="center"/>
            </w:pPr>
            <w:r w:rsidRPr="001B4049">
              <w:t>Za objednatele</w:t>
            </w:r>
          </w:p>
        </w:tc>
      </w:tr>
      <w:tr w:rsidR="004E215E" w:rsidRPr="001B4049" w14:paraId="03E71E11" w14:textId="77777777" w:rsidTr="0020441B">
        <w:trPr>
          <w:trHeight w:val="1186"/>
        </w:trPr>
        <w:tc>
          <w:tcPr>
            <w:tcW w:w="4644" w:type="dxa"/>
            <w:shd w:val="clear" w:color="auto" w:fill="auto"/>
            <w:vAlign w:val="bottom"/>
          </w:tcPr>
          <w:p w14:paraId="3BD48294" w14:textId="77777777" w:rsidR="004E215E" w:rsidRPr="001B4049" w:rsidRDefault="004E215E" w:rsidP="00672221">
            <w:pPr>
              <w:keepNext/>
              <w:spacing w:after="0"/>
              <w:jc w:val="center"/>
            </w:pPr>
            <w:r w:rsidRPr="001B4049">
              <w:t>…………………</w:t>
            </w:r>
            <w:r w:rsidR="00907634">
              <w:t>...</w:t>
            </w:r>
            <w:r w:rsidRPr="001B4049">
              <w:t>……………..</w:t>
            </w:r>
          </w:p>
        </w:tc>
        <w:tc>
          <w:tcPr>
            <w:tcW w:w="4644" w:type="dxa"/>
            <w:shd w:val="clear" w:color="auto" w:fill="auto"/>
            <w:vAlign w:val="bottom"/>
          </w:tcPr>
          <w:p w14:paraId="62A23564" w14:textId="77777777" w:rsidR="004E215E" w:rsidRPr="001B4049" w:rsidRDefault="004E215E" w:rsidP="00672221">
            <w:pPr>
              <w:keepNext/>
              <w:spacing w:after="0"/>
              <w:jc w:val="center"/>
            </w:pPr>
            <w:r w:rsidRPr="001B4049">
              <w:t>………………………………..</w:t>
            </w:r>
          </w:p>
        </w:tc>
      </w:tr>
      <w:tr w:rsidR="004E215E" w:rsidRPr="001B4049" w14:paraId="5E4A0734" w14:textId="77777777" w:rsidTr="0020441B">
        <w:trPr>
          <w:trHeight w:val="791"/>
        </w:trPr>
        <w:tc>
          <w:tcPr>
            <w:tcW w:w="4644" w:type="dxa"/>
            <w:shd w:val="clear" w:color="auto" w:fill="auto"/>
          </w:tcPr>
          <w:p w14:paraId="54791265" w14:textId="77777777" w:rsidR="004E215E" w:rsidRDefault="00E8040A" w:rsidP="0020441B">
            <w:pPr>
              <w:spacing w:after="0"/>
              <w:jc w:val="center"/>
              <w:rPr>
                <w:b/>
              </w:rPr>
            </w:pPr>
            <w:r>
              <w:rPr>
                <w:b/>
              </w:rPr>
              <w:t>=</w:t>
            </w:r>
            <w:r w:rsidR="00234604">
              <w:rPr>
                <w:b/>
              </w:rPr>
              <w:t xml:space="preserve">DOPLNÍ ÚČASTNÍK ZADÁVACÍHO ŘÍZENÍ </w:t>
            </w:r>
            <w:r>
              <w:rPr>
                <w:b/>
              </w:rPr>
              <w:t>=</w:t>
            </w:r>
          </w:p>
          <w:p w14:paraId="43C38A94" w14:textId="77777777" w:rsidR="009811A3" w:rsidRPr="009811A3" w:rsidRDefault="00E8040A" w:rsidP="00E8040A">
            <w:pPr>
              <w:spacing w:after="0"/>
              <w:jc w:val="center"/>
            </w:pPr>
            <w:r>
              <w:t>=</w:t>
            </w:r>
            <w:r w:rsidR="00234604">
              <w:t xml:space="preserve">DOPLNÍ ÚČASTNÍK ZADÁVACÍHO ŘÍZENÍ </w:t>
            </w:r>
            <w:r>
              <w:t>=</w:t>
            </w:r>
          </w:p>
        </w:tc>
        <w:tc>
          <w:tcPr>
            <w:tcW w:w="4644" w:type="dxa"/>
            <w:shd w:val="clear" w:color="auto" w:fill="auto"/>
          </w:tcPr>
          <w:p w14:paraId="3FA81A18" w14:textId="77777777" w:rsidR="001C2350" w:rsidRPr="00E17807" w:rsidRDefault="001C2350" w:rsidP="001C2350">
            <w:pPr>
              <w:spacing w:after="0"/>
              <w:jc w:val="center"/>
              <w:rPr>
                <w:b/>
              </w:rPr>
            </w:pPr>
            <w:r w:rsidRPr="00E17807">
              <w:rPr>
                <w:b/>
              </w:rPr>
              <w:t>Ing. Pavel Marek</w:t>
            </w:r>
          </w:p>
          <w:p w14:paraId="2EFDEBC1" w14:textId="77777777" w:rsidR="004E215E" w:rsidRPr="00FB6070" w:rsidRDefault="001C2350" w:rsidP="001C2350">
            <w:pPr>
              <w:spacing w:after="0"/>
              <w:jc w:val="center"/>
            </w:pPr>
            <w:r>
              <w:t xml:space="preserve">předseda </w:t>
            </w:r>
            <w:r w:rsidR="006A2955">
              <w:t>představenstva</w:t>
            </w:r>
          </w:p>
        </w:tc>
      </w:tr>
    </w:tbl>
    <w:p w14:paraId="590349A7" w14:textId="77777777" w:rsidR="00492AA8" w:rsidRPr="001B4049" w:rsidRDefault="00492AA8" w:rsidP="00FF2CD1">
      <w:pPr>
        <w:ind w:left="709" w:firstLine="709"/>
      </w:pPr>
    </w:p>
    <w:p w14:paraId="6E2D7DDB" w14:textId="77777777" w:rsidR="00043AB4" w:rsidRPr="001B4049" w:rsidRDefault="00043AB4" w:rsidP="00FF2CD1">
      <w:pPr>
        <w:ind w:left="709" w:firstLine="709"/>
        <w:sectPr w:rsidR="00043AB4" w:rsidRPr="001B4049" w:rsidSect="00AF0FDF">
          <w:headerReference w:type="default" r:id="rId12"/>
          <w:footerReference w:type="default" r:id="rId13"/>
          <w:pgSz w:w="11906" w:h="16838"/>
          <w:pgMar w:top="1134" w:right="1418" w:bottom="1134" w:left="1418" w:header="709" w:footer="709" w:gutter="0"/>
          <w:cols w:space="708"/>
          <w:docGrid w:linePitch="360"/>
        </w:sectPr>
      </w:pPr>
    </w:p>
    <w:p w14:paraId="624233DE" w14:textId="77777777" w:rsidR="009E621A" w:rsidRPr="001B4049" w:rsidRDefault="009E621A" w:rsidP="00B03F33">
      <w:pPr>
        <w:spacing w:after="120" w:line="240" w:lineRule="auto"/>
        <w:jc w:val="center"/>
        <w:rPr>
          <w:rFonts w:cs="Calibri"/>
          <w:b/>
          <w:sz w:val="40"/>
          <w:szCs w:val="40"/>
        </w:rPr>
      </w:pPr>
      <w:r w:rsidRPr="001B4049">
        <w:rPr>
          <w:rFonts w:cs="Calibri"/>
          <w:b/>
          <w:sz w:val="40"/>
          <w:szCs w:val="40"/>
        </w:rPr>
        <w:lastRenderedPageBreak/>
        <w:t>Příloha č. 1 Smlouvy o technické podpoře</w:t>
      </w:r>
      <w:r w:rsidR="0085687E" w:rsidRPr="001B4049">
        <w:rPr>
          <w:rFonts w:cs="Calibri"/>
          <w:b/>
          <w:sz w:val="40"/>
          <w:szCs w:val="40"/>
        </w:rPr>
        <w:t xml:space="preserve"> a rozvoji</w:t>
      </w:r>
    </w:p>
    <w:p w14:paraId="20CCA87D" w14:textId="77777777" w:rsidR="009E621A" w:rsidRPr="001B4049" w:rsidRDefault="009E621A" w:rsidP="00B03F33">
      <w:r w:rsidRPr="001B4049">
        <w:t>Podmínky provádění technické podpory</w:t>
      </w:r>
      <w:r w:rsidR="0085687E" w:rsidRPr="001B4049">
        <w:t xml:space="preserve"> a rozvoje</w:t>
      </w:r>
      <w:r w:rsidRPr="001B4049">
        <w:t xml:space="preserve"> související</w:t>
      </w:r>
      <w:r w:rsidR="0085687E" w:rsidRPr="001B4049">
        <w:t>ho</w:t>
      </w:r>
      <w:r w:rsidRPr="001B4049">
        <w:t xml:space="preserve"> s produktivním provozem </w:t>
      </w:r>
      <w:r w:rsidR="005D7CB4">
        <w:t>nemocničního informačního systému</w:t>
      </w:r>
      <w:r w:rsidR="00EB72C0" w:rsidRPr="001B4049">
        <w:t>.</w:t>
      </w:r>
    </w:p>
    <w:p w14:paraId="666878E8" w14:textId="77777777" w:rsidR="009370F6" w:rsidRPr="001B4049" w:rsidRDefault="009370F6" w:rsidP="00B00661">
      <w:pPr>
        <w:pStyle w:val="Nadpis1"/>
        <w:numPr>
          <w:ilvl w:val="0"/>
          <w:numId w:val="4"/>
        </w:numPr>
        <w:rPr>
          <w:lang w:val="cs-CZ"/>
        </w:rPr>
      </w:pPr>
      <w:bookmarkStart w:id="23" w:name="_Toc4335326"/>
      <w:r w:rsidRPr="001B4049">
        <w:rPr>
          <w:lang w:val="cs-CZ"/>
        </w:rPr>
        <w:t>Rozsah podpory</w:t>
      </w:r>
      <w:bookmarkEnd w:id="23"/>
    </w:p>
    <w:p w14:paraId="50F350A5" w14:textId="77777777" w:rsidR="009370F6" w:rsidRPr="001B4049" w:rsidRDefault="009370F6" w:rsidP="009370F6">
      <w:r w:rsidRPr="001B4049">
        <w:t xml:space="preserve">Technická podpora bude </w:t>
      </w:r>
      <w:r w:rsidR="008F61A9">
        <w:t>poskytovatelem</w:t>
      </w:r>
      <w:r w:rsidR="004C793F" w:rsidRPr="001B4049">
        <w:t xml:space="preserve"> </w:t>
      </w:r>
      <w:r w:rsidR="008F61A9">
        <w:t>k</w:t>
      </w:r>
      <w:r w:rsidR="000F5B83">
        <w:t xml:space="preserve"> informačním</w:t>
      </w:r>
      <w:r w:rsidR="008F61A9">
        <w:t>u systému a jeho funkcionalitám</w:t>
      </w:r>
      <w:r w:rsidRPr="001B4049">
        <w:t xml:space="preserve"> poskytována průběžně v následujícím rozsahu:</w:t>
      </w:r>
    </w:p>
    <w:p w14:paraId="2169A728" w14:textId="77777777" w:rsidR="009370F6" w:rsidRPr="001B4049" w:rsidRDefault="009370F6" w:rsidP="009370F6">
      <w:pPr>
        <w:pStyle w:val="Nadpis2"/>
        <w:rPr>
          <w:lang w:val="cs-CZ"/>
        </w:rPr>
      </w:pPr>
      <w:bookmarkStart w:id="24" w:name="_Toc4335327"/>
      <w:r w:rsidRPr="001B4049">
        <w:rPr>
          <w:lang w:val="cs-CZ"/>
        </w:rPr>
        <w:t>Služba „</w:t>
      </w:r>
      <w:proofErr w:type="spellStart"/>
      <w:r w:rsidRPr="001B4049">
        <w:rPr>
          <w:lang w:val="cs-CZ"/>
        </w:rPr>
        <w:t>Help</w:t>
      </w:r>
      <w:proofErr w:type="spellEnd"/>
      <w:r w:rsidRPr="001B4049">
        <w:rPr>
          <w:lang w:val="cs-CZ"/>
        </w:rPr>
        <w:t>-line“</w:t>
      </w:r>
      <w:bookmarkEnd w:id="24"/>
    </w:p>
    <w:p w14:paraId="6D3E5B82" w14:textId="77777777" w:rsidR="00FD1CC6" w:rsidRPr="00FD1CC6" w:rsidRDefault="00E73B5D" w:rsidP="00824199">
      <w:pPr>
        <w:pStyle w:val="Nadpis3"/>
      </w:pPr>
      <w:r>
        <w:rPr>
          <w:lang w:val="cs-CZ"/>
        </w:rPr>
        <w:t>Poskytovatel</w:t>
      </w:r>
      <w:r w:rsidR="00653E26">
        <w:t xml:space="preserve"> zajistí </w:t>
      </w:r>
      <w:proofErr w:type="spellStart"/>
      <w:r w:rsidR="00653E26">
        <w:t>H</w:t>
      </w:r>
      <w:r w:rsidR="009370F6" w:rsidRPr="001B4049">
        <w:t>elp</w:t>
      </w:r>
      <w:proofErr w:type="spellEnd"/>
      <w:r w:rsidR="009370F6" w:rsidRPr="001B4049">
        <w:t xml:space="preserve">-line a bude ji udržovat dostupnou </w:t>
      </w:r>
      <w:r w:rsidR="00AF6EE8">
        <w:rPr>
          <w:lang w:val="cs-CZ"/>
        </w:rPr>
        <w:t>nepřetržitě</w:t>
      </w:r>
      <w:r w:rsidR="009370F6" w:rsidRPr="001B4049">
        <w:t>. V rámci poskytování služby „</w:t>
      </w:r>
      <w:proofErr w:type="spellStart"/>
      <w:r w:rsidR="009370F6" w:rsidRPr="001B4049">
        <w:t>Help</w:t>
      </w:r>
      <w:proofErr w:type="spellEnd"/>
      <w:r w:rsidR="009370F6" w:rsidRPr="001B4049">
        <w:t xml:space="preserve">-line“ získává objednatel nárok na garantovanou pomoc při řešení technických problémů objednatele souvisejících s provozem aplikace. Jedná se o vzdálené konzultace a řešení po telefonu, emailu nebo </w:t>
      </w:r>
      <w:r w:rsidR="00E23767">
        <w:rPr>
          <w:lang w:val="cs-CZ"/>
        </w:rPr>
        <w:t xml:space="preserve">přednostně </w:t>
      </w:r>
      <w:r w:rsidR="009370F6" w:rsidRPr="001B4049">
        <w:t xml:space="preserve">s využitím </w:t>
      </w:r>
      <w:r w:rsidR="00E23767">
        <w:rPr>
          <w:lang w:val="cs-CZ"/>
        </w:rPr>
        <w:t xml:space="preserve">aplikace </w:t>
      </w:r>
      <w:r w:rsidR="009370F6" w:rsidRPr="001B4049">
        <w:t xml:space="preserve">HelpDesk. Služba je poskytována </w:t>
      </w:r>
      <w:r>
        <w:rPr>
          <w:lang w:val="cs-CZ"/>
        </w:rPr>
        <w:t>nepřetržitě 24 hodin denně, 7 dní v týdnu, 365 dní v roce</w:t>
      </w:r>
      <w:r w:rsidR="009370F6" w:rsidRPr="001B4049">
        <w:t>.</w:t>
      </w:r>
    </w:p>
    <w:p w14:paraId="0C4969FD" w14:textId="77777777" w:rsidR="00FD1CC6" w:rsidRPr="00FD1CC6" w:rsidRDefault="00FD1CC6" w:rsidP="00824199">
      <w:pPr>
        <w:pStyle w:val="Nadpis3"/>
      </w:pPr>
      <w:r>
        <w:rPr>
          <w:lang w:val="cs-CZ"/>
        </w:rPr>
        <w:t>V případě zjištění, že se jedná o chybu na stran</w:t>
      </w:r>
      <w:r w:rsidR="00372D78">
        <w:rPr>
          <w:lang w:val="cs-CZ"/>
        </w:rPr>
        <w:t>ě</w:t>
      </w:r>
      <w:r>
        <w:rPr>
          <w:lang w:val="cs-CZ"/>
        </w:rPr>
        <w:t xml:space="preserve"> objednatele, poskytne poskytovatel </w:t>
      </w:r>
      <w:r w:rsidR="00372D78">
        <w:rPr>
          <w:lang w:val="cs-CZ"/>
        </w:rPr>
        <w:t>j</w:t>
      </w:r>
      <w:r>
        <w:rPr>
          <w:lang w:val="cs-CZ"/>
        </w:rPr>
        <w:t>a</w:t>
      </w:r>
      <w:r w:rsidR="00372D78">
        <w:rPr>
          <w:lang w:val="cs-CZ"/>
        </w:rPr>
        <w:t>k</w:t>
      </w:r>
      <w:r>
        <w:rPr>
          <w:lang w:val="cs-CZ"/>
        </w:rPr>
        <w:t>o součást této služby objednateli správný postup řešení problematiky.</w:t>
      </w:r>
    </w:p>
    <w:p w14:paraId="7773C7C7" w14:textId="77777777" w:rsidR="00E16820" w:rsidRPr="00E16820" w:rsidRDefault="00FD1CC6" w:rsidP="00824199">
      <w:pPr>
        <w:pStyle w:val="Nadpis3"/>
      </w:pPr>
      <w:r>
        <w:rPr>
          <w:lang w:val="cs-CZ"/>
        </w:rPr>
        <w:t xml:space="preserve">V případě, že bude potřeba věc řešit jako potřebnou úpravu, jako novou </w:t>
      </w:r>
      <w:r w:rsidR="000F5B83">
        <w:rPr>
          <w:lang w:val="cs-CZ"/>
        </w:rPr>
        <w:t>funkcionalitu,</w:t>
      </w:r>
      <w:r>
        <w:rPr>
          <w:lang w:val="cs-CZ"/>
        </w:rPr>
        <w:t xml:space="preserve"> a nikoliv jako problém se stávajícím řešením, zpracuje poskytovatel v rámci této služby popis rozsahu takové úpravy, a to včetně její funkcionality a rozsahu pracnosti, a odešle </w:t>
      </w:r>
      <w:r w:rsidR="00410333">
        <w:rPr>
          <w:lang w:val="cs-CZ"/>
        </w:rPr>
        <w:t>kontaktní osobě objednatele k uvážení, zda jako rozvoj objedná či nikoliv.</w:t>
      </w:r>
    </w:p>
    <w:p w14:paraId="2FC41854" w14:textId="77777777" w:rsidR="009370F6" w:rsidRPr="001B4049" w:rsidRDefault="009370F6" w:rsidP="009370F6">
      <w:pPr>
        <w:pStyle w:val="Nadpis2"/>
        <w:rPr>
          <w:lang w:val="cs-CZ"/>
        </w:rPr>
      </w:pPr>
      <w:bookmarkStart w:id="25" w:name="_Toc4335328"/>
      <w:r w:rsidRPr="001B4049">
        <w:rPr>
          <w:lang w:val="cs-CZ"/>
        </w:rPr>
        <w:t>Služba „Upgrade a update“</w:t>
      </w:r>
      <w:bookmarkEnd w:id="25"/>
    </w:p>
    <w:p w14:paraId="10E60BE3" w14:textId="77777777" w:rsidR="00F94DE2" w:rsidRPr="008B7959" w:rsidRDefault="009370F6" w:rsidP="00824199">
      <w:pPr>
        <w:pStyle w:val="Nadpis3"/>
      </w:pPr>
      <w:r w:rsidRPr="00571375">
        <w:t>V rámci poskytování této služby objednatel získává nárok na</w:t>
      </w:r>
      <w:r w:rsidR="00D42187" w:rsidRPr="00571375">
        <w:t xml:space="preserve"> </w:t>
      </w:r>
      <w:r w:rsidRPr="006C42E8">
        <w:t>poskytnutí zlepšení a dodatků k poskytnuté</w:t>
      </w:r>
      <w:r w:rsidR="00E73B5D" w:rsidRPr="006C42E8">
        <w:rPr>
          <w:lang w:val="cs-CZ"/>
        </w:rPr>
        <w:t>mu</w:t>
      </w:r>
      <w:r w:rsidRPr="006C42E8">
        <w:t xml:space="preserve"> </w:t>
      </w:r>
      <w:r w:rsidR="00E73B5D" w:rsidRPr="006C42E8">
        <w:rPr>
          <w:lang w:val="cs-CZ"/>
        </w:rPr>
        <w:t>informačnímu systému a jeho funkcionalitám</w:t>
      </w:r>
      <w:r w:rsidRPr="006C42E8">
        <w:t xml:space="preserve"> (upgrade a update stávajícího modulu) vydaných </w:t>
      </w:r>
      <w:r w:rsidR="00E73B5D" w:rsidRPr="006C42E8">
        <w:rPr>
          <w:lang w:val="cs-CZ"/>
        </w:rPr>
        <w:t>poskytovatelem</w:t>
      </w:r>
      <w:r w:rsidRPr="006C42E8">
        <w:t xml:space="preserve"> během příslušného ročního období a zároveň licence na tyto produkty.</w:t>
      </w:r>
      <w:r w:rsidR="00E73B5D" w:rsidRPr="006C42E8">
        <w:rPr>
          <w:lang w:val="cs-CZ"/>
        </w:rPr>
        <w:t xml:space="preserve"> Nárok na zlepšení a nové verze bude k informačnímu systému a jeho funkcionalitám v rozsahu, ve kterém byly objednateli dodány.</w:t>
      </w:r>
      <w:r w:rsidR="00410333" w:rsidRPr="001C2350">
        <w:rPr>
          <w:lang w:val="cs-CZ"/>
        </w:rPr>
        <w:t xml:space="preserve"> </w:t>
      </w:r>
      <w:r w:rsidRPr="001C2350">
        <w:t xml:space="preserve">Součástí </w:t>
      </w:r>
      <w:r w:rsidRPr="008B7959">
        <w:t xml:space="preserve">poskytnutí těchto upgrade a update </w:t>
      </w:r>
      <w:r w:rsidR="00E73B5D" w:rsidRPr="008B7959">
        <w:rPr>
          <w:b/>
          <w:lang w:val="cs-CZ"/>
        </w:rPr>
        <w:t>je</w:t>
      </w:r>
      <w:r w:rsidRPr="008B7959">
        <w:t xml:space="preserve"> jejich instalace a implementace u objednatele.</w:t>
      </w:r>
    </w:p>
    <w:p w14:paraId="6462ADDF" w14:textId="77777777" w:rsidR="00F94DE2" w:rsidRPr="001B4049" w:rsidRDefault="00F94DE2" w:rsidP="00824199">
      <w:pPr>
        <w:pStyle w:val="Nadpis3"/>
      </w:pPr>
      <w:r w:rsidRPr="001B4049">
        <w:t xml:space="preserve">Před provedením jednotlivých upgrade či update ze strany </w:t>
      </w:r>
      <w:r w:rsidR="002465B1">
        <w:rPr>
          <w:lang w:val="cs-CZ"/>
        </w:rPr>
        <w:t>poskytovatel</w:t>
      </w:r>
      <w:r w:rsidRPr="001B4049">
        <w:t xml:space="preserve"> musí vždy proběhnout odsouhlasení ze strany objednatele (kontaktní osoby) a to minimálně v rozsahu prováděné úpravy (upgrade, update) a času, ve kterém taková činnost bude provedena.</w:t>
      </w:r>
    </w:p>
    <w:p w14:paraId="38B53CDF" w14:textId="77777777" w:rsidR="009370F6" w:rsidRPr="001B4049" w:rsidRDefault="002465B1" w:rsidP="00824199">
      <w:pPr>
        <w:pStyle w:val="Nadpis3"/>
      </w:pPr>
      <w:r>
        <w:rPr>
          <w:lang w:val="cs-CZ"/>
        </w:rPr>
        <w:t>Poskytovatel</w:t>
      </w:r>
      <w:r w:rsidR="00F94DE2" w:rsidRPr="001B4049">
        <w:t xml:space="preserve"> v souvislosti s poskytováním služby upgrade a update zodpovídá za funkčnost svých</w:t>
      </w:r>
      <w:r>
        <w:rPr>
          <w:lang w:val="cs-CZ"/>
        </w:rPr>
        <w:t xml:space="preserve"> a dodaných</w:t>
      </w:r>
      <w:r w:rsidR="00F94DE2" w:rsidRPr="001B4049">
        <w:t xml:space="preserve"> </w:t>
      </w:r>
      <w:r>
        <w:rPr>
          <w:lang w:val="cs-CZ"/>
        </w:rPr>
        <w:t>informačních systémů a jejich funkcionalit</w:t>
      </w:r>
      <w:r w:rsidR="00F94DE2" w:rsidRPr="001B4049">
        <w:t xml:space="preserve">, kdy se v případě, že takto nasazené řešení nebude funkční, uplatní řádné obecné SLA na funkčnost </w:t>
      </w:r>
      <w:r>
        <w:rPr>
          <w:lang w:val="cs-CZ"/>
        </w:rPr>
        <w:t>informačního systému a jeho funkcionalit</w:t>
      </w:r>
      <w:r w:rsidR="00F94DE2" w:rsidRPr="001B4049">
        <w:t xml:space="preserve"> na základě této smlouvy.</w:t>
      </w:r>
    </w:p>
    <w:p w14:paraId="1BED1054" w14:textId="77777777" w:rsidR="009370F6" w:rsidRPr="001B4049" w:rsidRDefault="009370F6" w:rsidP="009370F6">
      <w:pPr>
        <w:pStyle w:val="Nadpis2"/>
        <w:rPr>
          <w:lang w:val="cs-CZ"/>
        </w:rPr>
      </w:pPr>
      <w:bookmarkStart w:id="26" w:name="_Toc4335329"/>
      <w:r w:rsidRPr="001B4049">
        <w:rPr>
          <w:lang w:val="cs-CZ"/>
        </w:rPr>
        <w:t>Služba „Legislativní podpora“</w:t>
      </w:r>
      <w:bookmarkEnd w:id="26"/>
    </w:p>
    <w:p w14:paraId="70982DC5" w14:textId="77777777" w:rsidR="009370F6" w:rsidRDefault="009370F6" w:rsidP="00824199">
      <w:pPr>
        <w:pStyle w:val="Nadpis3"/>
        <w:rPr>
          <w:lang w:val="cs-CZ"/>
        </w:rPr>
      </w:pPr>
      <w:r w:rsidRPr="001B4049">
        <w:t xml:space="preserve">V rámci poskytování této služby objednatel získává nárok na to, že </w:t>
      </w:r>
      <w:r w:rsidR="00492E51">
        <w:rPr>
          <w:lang w:val="cs-CZ"/>
        </w:rPr>
        <w:t>informační systém a jeho funkcionality</w:t>
      </w:r>
      <w:r w:rsidR="00492E51">
        <w:t xml:space="preserve"> budou uvedeny</w:t>
      </w:r>
      <w:r w:rsidRPr="001B4049">
        <w:t xml:space="preserve"> v soulad s aktuálním stavem právního řádu</w:t>
      </w:r>
      <w:r w:rsidR="00BF0ED3">
        <w:rPr>
          <w:lang w:val="cs-CZ"/>
        </w:rPr>
        <w:t xml:space="preserve"> v</w:t>
      </w:r>
      <w:r w:rsidRPr="001B4049">
        <w:t xml:space="preserve"> ČR (tj. v soulad s platnými obecně závaznými právními předpisy ČR</w:t>
      </w:r>
      <w:r w:rsidR="00BF0ED3">
        <w:rPr>
          <w:lang w:val="cs-CZ"/>
        </w:rPr>
        <w:t xml:space="preserve"> a EU platnými a účinnými na území ČR</w:t>
      </w:r>
      <w:r w:rsidRPr="001B4049">
        <w:t xml:space="preserve">), a to nejpozději ke dni, kdy nabyla nová právní </w:t>
      </w:r>
      <w:r w:rsidRPr="001B4049">
        <w:lastRenderedPageBreak/>
        <w:t xml:space="preserve">úprava účinnosti. Aktualizace bude zajišťována prostřednictvím </w:t>
      </w:r>
      <w:r w:rsidR="00BF0ED3">
        <w:rPr>
          <w:lang w:val="cs-CZ"/>
        </w:rPr>
        <w:t xml:space="preserve">služby </w:t>
      </w:r>
      <w:r w:rsidRPr="001B4049">
        <w:t xml:space="preserve">upgrade nebo update </w:t>
      </w:r>
      <w:r w:rsidR="00BF0ED3">
        <w:rPr>
          <w:lang w:val="cs-CZ"/>
        </w:rPr>
        <w:t>na základě této smlouvy</w:t>
      </w:r>
      <w:r w:rsidRPr="001B4049">
        <w:t xml:space="preserve">. </w:t>
      </w:r>
      <w:r w:rsidRPr="00FD2C1F">
        <w:t xml:space="preserve">Součástí legislativní podpory </w:t>
      </w:r>
      <w:r w:rsidR="000F5B83" w:rsidRPr="000F5B83">
        <w:rPr>
          <w:b/>
          <w:lang w:val="cs-CZ"/>
        </w:rPr>
        <w:t>je</w:t>
      </w:r>
      <w:r w:rsidR="009905D8" w:rsidRPr="00FD2C1F">
        <w:t xml:space="preserve"> </w:t>
      </w:r>
      <w:r w:rsidRPr="00FD2C1F">
        <w:t>instalace a implem</w:t>
      </w:r>
      <w:r w:rsidR="00041AD2" w:rsidRPr="00FD2C1F">
        <w:t>entace těchto upgrade a update.</w:t>
      </w:r>
    </w:p>
    <w:p w14:paraId="1920D4CE" w14:textId="77777777" w:rsidR="00356168" w:rsidRDefault="004575A0" w:rsidP="009A623C">
      <w:pPr>
        <w:pStyle w:val="Nadpis3"/>
        <w:rPr>
          <w:lang w:val="cs-CZ"/>
        </w:rPr>
      </w:pPr>
      <w:r>
        <w:t>Instalace a implementace těchto</w:t>
      </w:r>
      <w:r w:rsidR="00BF0ED3">
        <w:rPr>
          <w:lang w:val="cs-CZ"/>
        </w:rPr>
        <w:t xml:space="preserve"> legislativních</w:t>
      </w:r>
      <w:r>
        <w:t xml:space="preserve"> upgrade a update bude provedena v termínech </w:t>
      </w:r>
      <w:r w:rsidR="000F5B83">
        <w:rPr>
          <w:lang w:val="cs-CZ"/>
        </w:rPr>
        <w:t>navržených</w:t>
      </w:r>
      <w:r>
        <w:t xml:space="preserve"> poskytovatelem </w:t>
      </w:r>
      <w:r w:rsidR="000F5B83">
        <w:rPr>
          <w:lang w:val="cs-CZ"/>
        </w:rPr>
        <w:t xml:space="preserve">po odsouhlasení objednatelem </w:t>
      </w:r>
      <w:r>
        <w:t>(termín uvolnění nové verze či opravného balíčku aktuální verze software) nejpozději však k datu nabytí účinnosti nové právní úpravy. Pokud je implementace nové právní úpravy odvislá od vydání příslušných prováděcích předpisů zavazuje se poskytovatel provést instalaci a implementaci legislativního update</w:t>
      </w:r>
      <w:r w:rsidR="00356168">
        <w:rPr>
          <w:lang w:val="cs-CZ"/>
        </w:rPr>
        <w:t xml:space="preserve"> v co nejkratším termínu a</w:t>
      </w:r>
      <w:r>
        <w:t xml:space="preserve"> nejpozději do 60</w:t>
      </w:r>
      <w:r w:rsidR="00356168">
        <w:rPr>
          <w:lang w:val="cs-CZ"/>
        </w:rPr>
        <w:t xml:space="preserve"> kalendářních</w:t>
      </w:r>
      <w:r>
        <w:t xml:space="preserve"> dnů od vydání příslušných prováděcích předpisů k právní úpravě. Poskytovatel se v tomto případě zavazuje vyvinout maximální úsilí v co nejkratším možném termínu provést implementaci legislativního update.</w:t>
      </w:r>
    </w:p>
    <w:p w14:paraId="1B90AE97" w14:textId="77777777" w:rsidR="00335D03" w:rsidRPr="00335D03" w:rsidRDefault="00356168" w:rsidP="000F5B83">
      <w:pPr>
        <w:pStyle w:val="Nadpis3"/>
        <w:rPr>
          <w:lang w:val="cs-CZ"/>
        </w:rPr>
      </w:pPr>
      <w:r w:rsidRPr="00B35728">
        <w:t>Smluvní strany se dohodly, že nedodržení této legislativní podpory dle článku 1.3</w:t>
      </w:r>
      <w:r w:rsidR="00C124AD" w:rsidRPr="00B35728">
        <w:t xml:space="preserve"> této přílohy</w:t>
      </w:r>
      <w:r w:rsidRPr="00B35728">
        <w:t xml:space="preserve"> bude vždy kvalifikováno jako kritická závada, na kterou se vztahují </w:t>
      </w:r>
      <w:r w:rsidR="008E22B1" w:rsidRPr="00B35728">
        <w:t>termíny</w:t>
      </w:r>
      <w:r w:rsidRPr="00B35728">
        <w:t xml:space="preserve"> a smluvní pokuta dle bodu 3.1.3 přílohy č. 1 této smlouvy.</w:t>
      </w:r>
    </w:p>
    <w:p w14:paraId="1886A2D6" w14:textId="77777777" w:rsidR="003532C0" w:rsidRPr="001B4049" w:rsidRDefault="003532C0" w:rsidP="00335D03">
      <w:pPr>
        <w:pStyle w:val="Nadpis2"/>
      </w:pPr>
      <w:bookmarkStart w:id="27" w:name="_Toc4335330"/>
      <w:r w:rsidRPr="001B4049">
        <w:t>Služba „Odstraňování závad aplikace“</w:t>
      </w:r>
      <w:bookmarkEnd w:id="27"/>
    </w:p>
    <w:p w14:paraId="0021A644" w14:textId="77777777" w:rsidR="003532C0" w:rsidRPr="001B4049" w:rsidRDefault="003532C0" w:rsidP="00824199">
      <w:pPr>
        <w:pStyle w:val="Nadpis3"/>
      </w:pPr>
      <w:r w:rsidRPr="001B4049">
        <w:t>V rámci poskytování této služby získává objednatel nárok na odstraňování závad aplikace, pokud jsou tyto závady způsobeny chybou ve zdrojovém kódu aplikace</w:t>
      </w:r>
      <w:r w:rsidR="00A948E9" w:rsidRPr="001B4049">
        <w:t xml:space="preserve"> nebo ve způsobu</w:t>
      </w:r>
      <w:r w:rsidR="00510410" w:rsidRPr="001B4049">
        <w:t xml:space="preserve"> (formě)</w:t>
      </w:r>
      <w:r w:rsidR="00A948E9" w:rsidRPr="001B4049">
        <w:t xml:space="preserve"> její implementace</w:t>
      </w:r>
      <w:r w:rsidRPr="001B4049">
        <w:t xml:space="preserve">. Výskyt závady bude objednatel oznamovat </w:t>
      </w:r>
      <w:r w:rsidR="00BE472A">
        <w:rPr>
          <w:lang w:val="cs-CZ"/>
        </w:rPr>
        <w:t>poskytovateli</w:t>
      </w:r>
      <w:r w:rsidRPr="001B4049">
        <w:t xml:space="preserve"> prostřednictvím HelpDesk. </w:t>
      </w:r>
    </w:p>
    <w:p w14:paraId="25F42CDC" w14:textId="77777777" w:rsidR="003532C0" w:rsidRPr="001B4049" w:rsidRDefault="003532C0" w:rsidP="00824199">
      <w:pPr>
        <w:pStyle w:val="Nadpis3"/>
      </w:pPr>
      <w:r w:rsidRPr="001B4049">
        <w:t xml:space="preserve">V případě výskytu závady v provozu aplikace získává objednatel garantovanou dobu jejich odstranění. Služba je poskytována </w:t>
      </w:r>
      <w:r w:rsidR="00984FEE">
        <w:rPr>
          <w:lang w:val="cs-CZ"/>
        </w:rPr>
        <w:t>nepřetržitě 24 hodin denně, 7 dní v týdnu, 365 dní v roce,</w:t>
      </w:r>
      <w:r w:rsidRPr="001B4049">
        <w:t xml:space="preserve"> v sídle </w:t>
      </w:r>
      <w:r w:rsidR="00BE472A">
        <w:rPr>
          <w:lang w:val="cs-CZ"/>
        </w:rPr>
        <w:t>poskytovatele</w:t>
      </w:r>
      <w:r w:rsidR="008C5FA6" w:rsidRPr="001B4049">
        <w:t>.</w:t>
      </w:r>
    </w:p>
    <w:p w14:paraId="2369C992" w14:textId="77777777" w:rsidR="008C5FA6" w:rsidRPr="00FD2C1F" w:rsidRDefault="00985C36" w:rsidP="008C5FA6">
      <w:pPr>
        <w:pStyle w:val="Nadpis2"/>
        <w:rPr>
          <w:lang w:val="cs-CZ"/>
        </w:rPr>
      </w:pPr>
      <w:bookmarkStart w:id="28" w:name="_Toc4335331"/>
      <w:r w:rsidRPr="00FD2C1F">
        <w:rPr>
          <w:lang w:val="cs-CZ"/>
        </w:rPr>
        <w:t>Dokumentace,</w:t>
      </w:r>
      <w:r w:rsidR="008D5CAB">
        <w:rPr>
          <w:lang w:val="cs-CZ"/>
        </w:rPr>
        <w:t xml:space="preserve"> model databáze,</w:t>
      </w:r>
      <w:r w:rsidRPr="00FD2C1F">
        <w:rPr>
          <w:lang w:val="cs-CZ"/>
        </w:rPr>
        <w:t xml:space="preserve"> popisy rozhraní</w:t>
      </w:r>
      <w:r w:rsidR="00806672">
        <w:rPr>
          <w:lang w:val="cs-CZ"/>
        </w:rPr>
        <w:t xml:space="preserve"> a plán rozvoje</w:t>
      </w:r>
      <w:bookmarkEnd w:id="28"/>
    </w:p>
    <w:p w14:paraId="2C669924" w14:textId="77777777" w:rsidR="007A4152" w:rsidRDefault="007A4152" w:rsidP="00824199">
      <w:pPr>
        <w:pStyle w:val="Nadpis3"/>
        <w:rPr>
          <w:lang w:val="cs-CZ"/>
        </w:rPr>
      </w:pPr>
      <w:r w:rsidRPr="007A4152">
        <w:rPr>
          <w:u w:val="single"/>
          <w:lang w:val="cs-CZ"/>
        </w:rPr>
        <w:t>Dokumentace uživatelská</w:t>
      </w:r>
      <w:r>
        <w:rPr>
          <w:lang w:val="cs-CZ"/>
        </w:rPr>
        <w:t xml:space="preserve"> – </w:t>
      </w:r>
      <w:r w:rsidR="00D85A33">
        <w:rPr>
          <w:lang w:val="cs-CZ"/>
        </w:rPr>
        <w:t>Poskytovatel je v rámci této služby povinen poskytovat a udržovat uživatelskou dokumentaci pro všechny aplikace a informační systémy, která bude obsahovat minimálně základní popis práce s jednotlivými aplikacemi/informačními systémy, postupy a bude popisovat jejich funkcionality pro potřebu řádné orientace uživatelů v systému/aplikaci a řádné práce uživatele v systému/aplikaci.</w:t>
      </w:r>
    </w:p>
    <w:p w14:paraId="770DCF45" w14:textId="77777777" w:rsidR="007A4152" w:rsidRPr="007A4152" w:rsidRDefault="007A4152" w:rsidP="007A4152">
      <w:pPr>
        <w:pStyle w:val="Nadpis3"/>
        <w:rPr>
          <w:lang w:val="cs-CZ"/>
        </w:rPr>
      </w:pPr>
      <w:r w:rsidRPr="007A4152">
        <w:rPr>
          <w:u w:val="single"/>
        </w:rPr>
        <w:t>Dokumentace administr</w:t>
      </w:r>
      <w:r w:rsidR="00D85A33">
        <w:rPr>
          <w:u w:val="single"/>
          <w:lang w:val="cs-CZ"/>
        </w:rPr>
        <w:t>átorská</w:t>
      </w:r>
      <w:r>
        <w:t xml:space="preserve"> </w:t>
      </w:r>
      <w:r w:rsidR="00D85A33">
        <w:t>–</w:t>
      </w:r>
      <w:r>
        <w:t xml:space="preserve"> </w:t>
      </w:r>
      <w:r w:rsidR="00D85A33">
        <w:rPr>
          <w:lang w:val="cs-CZ"/>
        </w:rPr>
        <w:t>Poskytovatel je v rámci této služby povinen poskytovat a udržovat administrátorskou dokumentaci pro objednatele, která bude obsahovat detailní popis správy a údržby aplikací a informačních systémů na základě této smlouvy.</w:t>
      </w:r>
    </w:p>
    <w:p w14:paraId="67D5780F" w14:textId="77777777" w:rsidR="0036424C" w:rsidRDefault="0036424C" w:rsidP="0036424C">
      <w:pPr>
        <w:pStyle w:val="Nadpis3"/>
      </w:pPr>
      <w:r w:rsidRPr="007F7F25">
        <w:rPr>
          <w:u w:val="single"/>
        </w:rPr>
        <w:t>Datový model</w:t>
      </w:r>
      <w:r>
        <w:t xml:space="preserve"> - Pro vlastní </w:t>
      </w:r>
      <w:r w:rsidR="007F7F25">
        <w:rPr>
          <w:lang w:val="cs-CZ"/>
        </w:rPr>
        <w:t>informační systém</w:t>
      </w:r>
      <w:r>
        <w:t xml:space="preserve"> je </w:t>
      </w:r>
      <w:r w:rsidR="007F7F25">
        <w:rPr>
          <w:lang w:val="cs-CZ"/>
        </w:rPr>
        <w:t>poskytovatel</w:t>
      </w:r>
      <w:r>
        <w:t xml:space="preserve"> po</w:t>
      </w:r>
      <w:r w:rsidR="00AF6EE8">
        <w:t>vinen udržovat aktuální a platný popis položek obsažených v databázi</w:t>
      </w:r>
      <w:r>
        <w:t>. Poskytovatel bude objednateli k veškerým aplikacím a informačním systémům na základě této smlouvy dodávat kompletní datový model</w:t>
      </w:r>
      <w:r w:rsidR="00AF6EE8">
        <w:rPr>
          <w:lang w:val="cs-CZ"/>
        </w:rPr>
        <w:t xml:space="preserve"> v podobě úplného popisu položek obsažených v</w:t>
      </w:r>
      <w:r w:rsidR="008D1733">
        <w:rPr>
          <w:lang w:val="cs-CZ"/>
        </w:rPr>
        <w:t> </w:t>
      </w:r>
      <w:r w:rsidR="00AF6EE8">
        <w:rPr>
          <w:lang w:val="cs-CZ"/>
        </w:rPr>
        <w:t>databázích</w:t>
      </w:r>
      <w:r w:rsidR="008D1733">
        <w:rPr>
          <w:lang w:val="cs-CZ"/>
        </w:rPr>
        <w:t xml:space="preserve"> a základní struktury databází</w:t>
      </w:r>
      <w:r>
        <w:t>.</w:t>
      </w:r>
    </w:p>
    <w:p w14:paraId="036BCA2B" w14:textId="77777777" w:rsidR="0036424C" w:rsidRDefault="0036424C" w:rsidP="0036424C">
      <w:pPr>
        <w:pStyle w:val="Nadpis3"/>
      </w:pPr>
      <w:r>
        <w:t>Za bezpečné uložení datového modelu u objednatele odpovídají kontaktní osoby objednatele.</w:t>
      </w:r>
    </w:p>
    <w:p w14:paraId="59378A9E" w14:textId="77777777" w:rsidR="0036424C" w:rsidRDefault="0036424C" w:rsidP="0036424C">
      <w:pPr>
        <w:pStyle w:val="Nadpis3"/>
      </w:pPr>
      <w:r>
        <w:t>Poskytovatel bude datový model předávat výhradně kontaktním osobám objednatele. Předání datového modelu vždy konkrétní kontaktní osoba objednatele poskytovateli potvrdí.</w:t>
      </w:r>
    </w:p>
    <w:p w14:paraId="42CDB5AD" w14:textId="77777777" w:rsidR="0036424C" w:rsidRDefault="0036424C" w:rsidP="0036424C">
      <w:pPr>
        <w:pStyle w:val="Nadpis3"/>
      </w:pPr>
      <w:r>
        <w:t xml:space="preserve">Datový model bude předáván elektronicky </w:t>
      </w:r>
      <w:r w:rsidR="00AF6EE8">
        <w:rPr>
          <w:lang w:val="cs-CZ"/>
        </w:rPr>
        <w:t>ve formátu umožňujícím další zpracování</w:t>
      </w:r>
      <w:r>
        <w:t xml:space="preserve"> nebo </w:t>
      </w:r>
      <w:r w:rsidR="00AF6EE8">
        <w:rPr>
          <w:lang w:val="cs-CZ"/>
        </w:rPr>
        <w:t xml:space="preserve">ve formátu odsouhlaseném </w:t>
      </w:r>
      <w:r>
        <w:t>kontaktními osobami.</w:t>
      </w:r>
    </w:p>
    <w:p w14:paraId="68BF855D" w14:textId="77777777" w:rsidR="0036424C" w:rsidRDefault="0036424C" w:rsidP="0036424C">
      <w:pPr>
        <w:pStyle w:val="Nadpis3"/>
      </w:pPr>
      <w:r>
        <w:lastRenderedPageBreak/>
        <w:t xml:space="preserve">Datový model bude objednatelem využíván zejména pro interní potřebu </w:t>
      </w:r>
      <w:r w:rsidR="007F7F25">
        <w:rPr>
          <w:lang w:val="cs-CZ"/>
        </w:rPr>
        <w:t>oddělení</w:t>
      </w:r>
      <w:r>
        <w:t xml:space="preserve"> I</w:t>
      </w:r>
      <w:r w:rsidR="003303F5">
        <w:rPr>
          <w:lang w:val="cs-CZ"/>
        </w:rPr>
        <w:t>C</w:t>
      </w:r>
      <w:r>
        <w:t>T pro potřebu realizace potřebných integrací na další aplikace a informační systémy.</w:t>
      </w:r>
    </w:p>
    <w:p w14:paraId="166C209F" w14:textId="77777777" w:rsidR="0036424C" w:rsidRDefault="0036424C" w:rsidP="0036424C">
      <w:pPr>
        <w:pStyle w:val="Nadpis3"/>
      </w:pPr>
      <w:r>
        <w:t xml:space="preserve">Objednatel se zavazuje nepředávat ani jinak dále nešířit datový model a to jak v rámci </w:t>
      </w:r>
      <w:r w:rsidR="00215CD5">
        <w:rPr>
          <w:lang w:val="cs-CZ"/>
        </w:rPr>
        <w:t>Nemocnice s poliklinikou Česká Lípa, a.s.</w:t>
      </w:r>
      <w:r>
        <w:t>, tak jakkoliv jinak.</w:t>
      </w:r>
    </w:p>
    <w:p w14:paraId="4D2C3373" w14:textId="77777777" w:rsidR="0036424C" w:rsidRDefault="0036424C" w:rsidP="0036424C">
      <w:pPr>
        <w:pStyle w:val="Nadpis3"/>
      </w:pPr>
      <w:r>
        <w:t>Na základě předaného datového modelu není objednatel oprávněn provádět jakékoliv zásahy do aplikací a informačních systémů, ke kterým je poskytovatelem na základě této smlouvy poskytována technická podpora.</w:t>
      </w:r>
    </w:p>
    <w:p w14:paraId="33BEABC1" w14:textId="77777777" w:rsidR="0036424C" w:rsidRDefault="0036424C" w:rsidP="0036424C">
      <w:pPr>
        <w:pStyle w:val="Nadpis3"/>
      </w:pPr>
      <w:r>
        <w:t>V případě vlastních úprav prováděných objednatelem není poskytovatel povinen k odstraňování takovým způsobem vzniklých vad a nekonzistentností.</w:t>
      </w:r>
    </w:p>
    <w:p w14:paraId="34CFD0F3" w14:textId="77777777" w:rsidR="0036424C" w:rsidRDefault="0036424C" w:rsidP="0036424C">
      <w:pPr>
        <w:pStyle w:val="Nadpis3"/>
      </w:pPr>
      <w:r>
        <w:t>Datový model bude aktualizován a předkládán objednateli jednou ročně na základě žádosti kontaktní osoby objednatele o jeho předložení. Tato žádost může být k libovolnému datu dle potřeby objednatele a poskytovatel se zavazuje datový model předložit nejpozději do 14 kalendářních dnů od jejího doručení. Žádost bude podávána prostřednictvím HelpDesk</w:t>
      </w:r>
      <w:r w:rsidR="007F7F25">
        <w:rPr>
          <w:lang w:val="cs-CZ"/>
        </w:rPr>
        <w:t>u</w:t>
      </w:r>
      <w:r>
        <w:t xml:space="preserve"> poskytovatele.</w:t>
      </w:r>
    </w:p>
    <w:p w14:paraId="238FB8D8" w14:textId="77777777" w:rsidR="00B810D4" w:rsidRPr="00B810D4" w:rsidRDefault="007A4152" w:rsidP="00824199">
      <w:pPr>
        <w:pStyle w:val="Nadpis3"/>
      </w:pPr>
      <w:r w:rsidRPr="007A4152">
        <w:rPr>
          <w:u w:val="single"/>
          <w:lang w:val="cs-CZ"/>
        </w:rPr>
        <w:t xml:space="preserve">Popis </w:t>
      </w:r>
      <w:r w:rsidR="00653E26" w:rsidRPr="007A4152">
        <w:rPr>
          <w:u w:val="single"/>
          <w:lang w:val="cs-CZ"/>
        </w:rPr>
        <w:t>rozhraní</w:t>
      </w:r>
      <w:r w:rsidR="00653E26">
        <w:rPr>
          <w:lang w:val="cs-CZ"/>
        </w:rPr>
        <w:t xml:space="preserve"> – Poskytovatel</w:t>
      </w:r>
      <w:r w:rsidR="00D7792C" w:rsidRPr="001B4049">
        <w:t xml:space="preserve"> </w:t>
      </w:r>
      <w:r w:rsidR="00011007" w:rsidRPr="001B4049">
        <w:t>je povinen udržovat aktuální a platný popis veškerých rozhraní informačních systémů na systémy a databáze, s</w:t>
      </w:r>
      <w:r>
        <w:rPr>
          <w:lang w:val="cs-CZ"/>
        </w:rPr>
        <w:t>e</w:t>
      </w:r>
      <w:r w:rsidR="00011007" w:rsidRPr="001B4049">
        <w:t xml:space="preserve"> kterými je provázán. Taková dokumentace musí být vedena až na úroveň popisu konkrétního způsobu práce rozhraní s daty a uvedení všech jednotlivých datových typů a jednotlivých položek, se kterými pracuje.</w:t>
      </w:r>
      <w:r w:rsidR="00D763F3">
        <w:rPr>
          <w:lang w:val="cs-CZ"/>
        </w:rPr>
        <w:t xml:space="preserve"> V případě, že rozhraní bude užívat obecný jiným subjektem definovaná standard typu DASTA nebo HL7 bude součástí popisu rozhraní odpovídající odkaz na konkrétní verzi popisu včetně případného zajištění dostupnosti takové úplné dokumentace.</w:t>
      </w:r>
    </w:p>
    <w:p w14:paraId="5BB303A5" w14:textId="77777777" w:rsidR="00B810D4" w:rsidRPr="00B810D4" w:rsidRDefault="00B810D4" w:rsidP="00B810D4">
      <w:pPr>
        <w:pStyle w:val="Nadpis3"/>
      </w:pPr>
      <w:r>
        <w:rPr>
          <w:lang w:val="cs-CZ"/>
        </w:rPr>
        <w:t>Popis jednotlivých rozhraní musí být zpracován tak detailně, aby umožňoval objednateli jeho předání třetí straně, která na základě popisu bude schopna vytvořit bez jakékoliv součinnosti poskytovatele odpovídající protikus rozhraní v plném rozsahu a jeho spuštění bude odvislé pouze na povolení komunikace ze strany aplikace/informačního systému poskytovatele.</w:t>
      </w:r>
    </w:p>
    <w:p w14:paraId="7D9FAE39" w14:textId="77777777" w:rsidR="00011007" w:rsidRPr="001B4049" w:rsidRDefault="00B810D4" w:rsidP="00B810D4">
      <w:pPr>
        <w:pStyle w:val="Nadpis3"/>
      </w:pPr>
      <w:r>
        <w:rPr>
          <w:lang w:val="cs-CZ"/>
        </w:rPr>
        <w:t>Takový popis rozhraní musí tedy obsahovat minimálně technologii, kterou je rozhraní realizováno, popis jednotlivých datových typů a struktur, se kterými rozhraní pracuje, a způsob, kterým má být prostřednictvím rozhraní komunikováno.</w:t>
      </w:r>
      <w:r w:rsidRPr="00B810D4">
        <w:rPr>
          <w:lang w:val="cs-CZ"/>
        </w:rPr>
        <w:t xml:space="preserve"> </w:t>
      </w:r>
    </w:p>
    <w:p w14:paraId="71EBC660" w14:textId="77777777" w:rsidR="00C06F00" w:rsidRDefault="007A4152" w:rsidP="007A4152">
      <w:pPr>
        <w:pStyle w:val="Nadpis3"/>
        <w:rPr>
          <w:lang w:val="cs-CZ"/>
        </w:rPr>
      </w:pPr>
      <w:r w:rsidRPr="007A4152">
        <w:rPr>
          <w:u w:val="single"/>
        </w:rPr>
        <w:t>Plán rozvoje</w:t>
      </w:r>
      <w:r>
        <w:t xml:space="preserve"> </w:t>
      </w:r>
      <w:r w:rsidR="00B100A7">
        <w:rPr>
          <w:rFonts w:eastAsia="Calibri"/>
          <w:szCs w:val="22"/>
        </w:rPr>
        <w:t>–</w:t>
      </w:r>
      <w:r>
        <w:t xml:space="preserve"> </w:t>
      </w:r>
      <w:r w:rsidR="00B407DF">
        <w:rPr>
          <w:lang w:val="cs-CZ"/>
        </w:rPr>
        <w:t>Poskytovatel</w:t>
      </w:r>
      <w:r w:rsidR="00B100A7">
        <w:rPr>
          <w:lang w:val="cs-CZ"/>
        </w:rPr>
        <w:t xml:space="preserve"> se zavazuje pravidelně zpracovávat objednateli dokument plánu rozvoje. Tento dokument bude obsahovat specifikaci plánovaných funkcionalit jednotlivých modulů</w:t>
      </w:r>
      <w:r w:rsidR="00B407DF">
        <w:rPr>
          <w:lang w:val="cs-CZ"/>
        </w:rPr>
        <w:t xml:space="preserve"> informačního systému</w:t>
      </w:r>
      <w:r w:rsidR="00B100A7">
        <w:rPr>
          <w:lang w:val="cs-CZ"/>
        </w:rPr>
        <w:t>, které budou v nových verzích odlišné od stávajících verzí.</w:t>
      </w:r>
      <w:r w:rsidR="00B10583">
        <w:rPr>
          <w:lang w:val="cs-CZ"/>
        </w:rPr>
        <w:t xml:space="preserve"> Plán rozvoje bude obsahovat i plánovaný harmonogram jej</w:t>
      </w:r>
      <w:r w:rsidR="00C06F00">
        <w:rPr>
          <w:lang w:val="cs-CZ"/>
        </w:rPr>
        <w:t>ich tvorby.</w:t>
      </w:r>
    </w:p>
    <w:p w14:paraId="7D2652DF" w14:textId="77777777" w:rsidR="007A4152" w:rsidRDefault="00B10583" w:rsidP="007A4152">
      <w:pPr>
        <w:pStyle w:val="Nadpis3"/>
        <w:rPr>
          <w:lang w:val="cs-CZ"/>
        </w:rPr>
      </w:pPr>
      <w:r>
        <w:rPr>
          <w:lang w:val="cs-CZ"/>
        </w:rPr>
        <w:t xml:space="preserve">Plán rozvoje bude aktualizován a předkládán </w:t>
      </w:r>
      <w:r w:rsidR="00C06F00">
        <w:rPr>
          <w:lang w:val="cs-CZ"/>
        </w:rPr>
        <w:t>objednateli</w:t>
      </w:r>
      <w:r>
        <w:rPr>
          <w:lang w:val="cs-CZ"/>
        </w:rPr>
        <w:t xml:space="preserve"> vždy neprodle</w:t>
      </w:r>
      <w:r w:rsidR="00C06F00">
        <w:rPr>
          <w:lang w:val="cs-CZ"/>
        </w:rPr>
        <w:t xml:space="preserve">ně po jeho </w:t>
      </w:r>
      <w:r w:rsidR="006A2955">
        <w:rPr>
          <w:lang w:val="cs-CZ"/>
        </w:rPr>
        <w:t>aktualizaci,</w:t>
      </w:r>
      <w:r w:rsidR="00C06F00">
        <w:rPr>
          <w:lang w:val="cs-CZ"/>
        </w:rPr>
        <w:t xml:space="preserve"> </w:t>
      </w:r>
      <w:r w:rsidR="009D3DB3">
        <w:rPr>
          <w:lang w:val="cs-CZ"/>
        </w:rPr>
        <w:t>a to minimálně jednou ročně</w:t>
      </w:r>
      <w:r w:rsidR="00C06F00">
        <w:rPr>
          <w:lang w:val="cs-CZ"/>
        </w:rPr>
        <w:t>.</w:t>
      </w:r>
    </w:p>
    <w:p w14:paraId="42463AE9" w14:textId="77777777" w:rsidR="00C06F00" w:rsidRPr="00C06F00" w:rsidRDefault="00C06F00" w:rsidP="00F65C9A">
      <w:pPr>
        <w:pStyle w:val="Nadpis3"/>
      </w:pPr>
      <w:r>
        <w:t xml:space="preserve">Objednatel může navrhovat rozšíření funkcionality systému. Poskytovatel se zavazuje posoudit účelnost požadavku </w:t>
      </w:r>
      <w:r w:rsidR="00B407DF">
        <w:rPr>
          <w:lang w:val="cs-CZ"/>
        </w:rPr>
        <w:t>objednatele</w:t>
      </w:r>
      <w:r>
        <w:t>, a v případě jeho vhodnosti</w:t>
      </w:r>
      <w:r w:rsidR="00B407DF">
        <w:rPr>
          <w:lang w:val="cs-CZ"/>
        </w:rPr>
        <w:t xml:space="preserve"> jej</w:t>
      </w:r>
      <w:r>
        <w:t xml:space="preserve"> zahrnout do </w:t>
      </w:r>
      <w:r w:rsidR="00F65C9A">
        <w:t>Plánu rozvoje a tím do nejbližší možné verze aplikace/informačního systému, či nabídne objednateli realizaci jeho požadavku jako rozvoje s předložením předpokládané náročnosti takové úpravy.</w:t>
      </w:r>
    </w:p>
    <w:p w14:paraId="1B4EC6E7" w14:textId="77777777" w:rsidR="005B170C" w:rsidRDefault="00F65C9A" w:rsidP="00F65C9A">
      <w:pPr>
        <w:pStyle w:val="Nadpis3"/>
      </w:pPr>
      <w:r>
        <w:t>Poskytovatel se při realizaci vývoje nových verzí aplikací/informačních systémů zavazuje vycházet z Plánu rozvoje. Poskytovatel však není povinen tento plán dodržet, identifikoval-li podstatný důvod k jeho změně.</w:t>
      </w:r>
    </w:p>
    <w:p w14:paraId="38313F9F" w14:textId="77777777" w:rsidR="002F0328" w:rsidRPr="002662C7" w:rsidRDefault="002F0328" w:rsidP="006F4948">
      <w:pPr>
        <w:pStyle w:val="Nadpis2"/>
        <w:rPr>
          <w:lang w:val="cs-CZ"/>
        </w:rPr>
      </w:pPr>
      <w:bookmarkStart w:id="29" w:name="_Toc491151026"/>
      <w:bookmarkStart w:id="30" w:name="_Toc4335332"/>
      <w:r w:rsidRPr="002662C7">
        <w:lastRenderedPageBreak/>
        <w:t>Pilotní provoz se zvýšenou podporou</w:t>
      </w:r>
      <w:bookmarkEnd w:id="29"/>
      <w:bookmarkEnd w:id="30"/>
    </w:p>
    <w:p w14:paraId="546276F9" w14:textId="77777777" w:rsidR="002F0328" w:rsidRPr="002662C7" w:rsidRDefault="002F0328" w:rsidP="006F4948">
      <w:pPr>
        <w:pStyle w:val="Nadpis3"/>
        <w:rPr>
          <w:lang w:val="cs-CZ"/>
        </w:rPr>
      </w:pPr>
      <w:r w:rsidRPr="002662C7">
        <w:rPr>
          <w:lang w:val="cs-CZ"/>
        </w:rPr>
        <w:t>Bude požadována zvýšená podpora po dobu 2 kalendářních měsíců od uvedení systému do produktivního provozu, a to po stránce aplikační a uživatelské, jakož i metodické.</w:t>
      </w:r>
    </w:p>
    <w:p w14:paraId="607B21D8" w14:textId="77777777" w:rsidR="002F0328" w:rsidRPr="002662C7" w:rsidRDefault="002F0328" w:rsidP="006F4948">
      <w:pPr>
        <w:pStyle w:val="Nadpis3"/>
        <w:rPr>
          <w:lang w:val="cs-CZ"/>
        </w:rPr>
      </w:pPr>
      <w:r w:rsidRPr="002662C7">
        <w:rPr>
          <w:lang w:val="cs-CZ"/>
        </w:rPr>
        <w:t>Pilotní provoz se zvýšenou podporou je obdobím s předpokládaným zvýšeným výskytem zjištěných nedostatků a vad ze strany objednatele, a to zejména v souvislosti se skutečným nasazením systému do skutečného provozu.</w:t>
      </w:r>
    </w:p>
    <w:p w14:paraId="6ECE512E" w14:textId="77777777" w:rsidR="002F0328" w:rsidRPr="002662C7" w:rsidRDefault="002F0328" w:rsidP="006F4948">
      <w:pPr>
        <w:pStyle w:val="Nadpis3"/>
        <w:rPr>
          <w:lang w:val="cs-CZ"/>
        </w:rPr>
      </w:pPr>
      <w:r w:rsidRPr="002662C7">
        <w:rPr>
          <w:lang w:val="cs-CZ"/>
        </w:rPr>
        <w:t>Jedná se o službu, jejímž předmětem je dosažení maximální plynulosti nasazení systému do produktivního provozu s co nejoperativnějším odstraňováním zjištěných vad a odstraňování dílčích nedostatků.</w:t>
      </w:r>
    </w:p>
    <w:p w14:paraId="7C0D3942" w14:textId="77777777" w:rsidR="002F0328" w:rsidRPr="002662C7" w:rsidRDefault="002F0328" w:rsidP="006F4948">
      <w:pPr>
        <w:pStyle w:val="Nadpis3"/>
        <w:rPr>
          <w:lang w:val="cs-CZ"/>
        </w:rPr>
      </w:pPr>
      <w:r w:rsidRPr="002662C7">
        <w:rPr>
          <w:lang w:val="cs-CZ"/>
        </w:rPr>
        <w:t>Objednatel požaduje, aby v rámci pilotního provozu zajistil poskytovatel zvýšený dohled a podporu uživatelů</w:t>
      </w:r>
      <w:r w:rsidR="00AA4ED2" w:rsidRPr="002662C7">
        <w:rPr>
          <w:lang w:val="cs-CZ"/>
        </w:rPr>
        <w:t>,</w:t>
      </w:r>
      <w:r w:rsidRPr="002662C7">
        <w:rPr>
          <w:lang w:val="cs-CZ"/>
        </w:rPr>
        <w:t xml:space="preserve"> a to formou fyzické přítomnosti v místě plnění, v celkovém rozsahu 20 člověkodnů, ze strany osob v následujících klíčových projektových rolích:</w:t>
      </w:r>
    </w:p>
    <w:p w14:paraId="0881B84E" w14:textId="5A22FC15" w:rsidR="00384274" w:rsidRDefault="00384274" w:rsidP="006F4948">
      <w:pPr>
        <w:numPr>
          <w:ilvl w:val="0"/>
          <w:numId w:val="6"/>
        </w:numPr>
        <w:rPr>
          <w:rFonts w:cs="Calibri"/>
        </w:rPr>
      </w:pPr>
      <w:r w:rsidRPr="00384274">
        <w:rPr>
          <w:rFonts w:cs="Calibri"/>
        </w:rPr>
        <w:t xml:space="preserve">Vedoucí realizačního týmu </w:t>
      </w:r>
    </w:p>
    <w:p w14:paraId="225A9A61" w14:textId="303BB391" w:rsidR="002F0328" w:rsidRPr="002662C7" w:rsidRDefault="00384274" w:rsidP="006F4948">
      <w:pPr>
        <w:numPr>
          <w:ilvl w:val="0"/>
          <w:numId w:val="6"/>
        </w:numPr>
        <w:rPr>
          <w:rFonts w:cs="Calibri"/>
        </w:rPr>
      </w:pPr>
      <w:r w:rsidRPr="00384274">
        <w:rPr>
          <w:rFonts w:cs="Calibri"/>
        </w:rPr>
        <w:t>Senior konzultant</w:t>
      </w:r>
    </w:p>
    <w:p w14:paraId="08E14964" w14:textId="3BF1CDA3" w:rsidR="002F0328" w:rsidRPr="002662C7" w:rsidRDefault="00384274" w:rsidP="006F4948">
      <w:pPr>
        <w:numPr>
          <w:ilvl w:val="0"/>
          <w:numId w:val="6"/>
        </w:numPr>
        <w:rPr>
          <w:rFonts w:cs="Calibri"/>
        </w:rPr>
      </w:pPr>
      <w:r>
        <w:rPr>
          <w:rFonts w:cs="Calibri"/>
        </w:rPr>
        <w:t>Junior k</w:t>
      </w:r>
      <w:r w:rsidRPr="002662C7">
        <w:rPr>
          <w:rFonts w:cs="Calibri"/>
        </w:rPr>
        <w:t xml:space="preserve">onzultant </w:t>
      </w:r>
      <w:r>
        <w:rPr>
          <w:rFonts w:cs="Calibri"/>
        </w:rPr>
        <w:t>(2x)</w:t>
      </w:r>
    </w:p>
    <w:p w14:paraId="45C9461D" w14:textId="466AAD8C" w:rsidR="002F0328" w:rsidRPr="002662C7" w:rsidRDefault="00384274" w:rsidP="006F4948">
      <w:pPr>
        <w:numPr>
          <w:ilvl w:val="0"/>
          <w:numId w:val="6"/>
        </w:numPr>
        <w:rPr>
          <w:rFonts w:cs="Calibri"/>
        </w:rPr>
      </w:pPr>
      <w:r w:rsidRPr="00384274">
        <w:rPr>
          <w:rFonts w:cs="Calibri"/>
        </w:rPr>
        <w:t>Specialista systému vykazování pojišťovny</w:t>
      </w:r>
      <w:r w:rsidRPr="00384274" w:rsidDel="00384274">
        <w:rPr>
          <w:rFonts w:cs="Calibri"/>
        </w:rPr>
        <w:t xml:space="preserve"> </w:t>
      </w:r>
    </w:p>
    <w:p w14:paraId="559396A2" w14:textId="0590AAB5" w:rsidR="002F0328" w:rsidRPr="002662C7" w:rsidRDefault="00384274" w:rsidP="006F4948">
      <w:pPr>
        <w:numPr>
          <w:ilvl w:val="0"/>
          <w:numId w:val="6"/>
        </w:numPr>
        <w:rPr>
          <w:rFonts w:cs="Calibri"/>
        </w:rPr>
      </w:pPr>
      <w:r>
        <w:rPr>
          <w:rFonts w:cs="Calibri"/>
        </w:rPr>
        <w:t>Programátor</w:t>
      </w:r>
    </w:p>
    <w:p w14:paraId="1A06A55D" w14:textId="77777777" w:rsidR="00123702" w:rsidRPr="008B7959" w:rsidRDefault="00123702" w:rsidP="00123702">
      <w:pPr>
        <w:pStyle w:val="Nadpis2"/>
        <w:rPr>
          <w:lang w:val="cs-CZ"/>
        </w:rPr>
      </w:pPr>
      <w:bookmarkStart w:id="31" w:name="_Toc4335333"/>
      <w:r w:rsidRPr="008B7959">
        <w:rPr>
          <w:lang w:val="cs-CZ"/>
        </w:rPr>
        <w:t>Nárok na nové verze software</w:t>
      </w:r>
      <w:bookmarkEnd w:id="31"/>
    </w:p>
    <w:p w14:paraId="0C029277" w14:textId="77777777" w:rsidR="00123702" w:rsidRPr="008B7959" w:rsidRDefault="00123702" w:rsidP="00123702">
      <w:pPr>
        <w:pStyle w:val="Nadpis3"/>
      </w:pPr>
      <w:r w:rsidRPr="008B7959">
        <w:rPr>
          <w:lang w:val="cs-CZ"/>
        </w:rPr>
        <w:t>Po dobu prvních 6 měsíců od nabytí účinnosti této smlouvy získává objednatel od poskytovatele nárok na veškeré nové verze software, ke kterému je poskytována tato technická podpora.</w:t>
      </w:r>
    </w:p>
    <w:p w14:paraId="59B9A31D" w14:textId="77777777" w:rsidR="00123702" w:rsidRPr="008B7959" w:rsidRDefault="00123702" w:rsidP="00123702">
      <w:pPr>
        <w:pStyle w:val="Nadpis3"/>
      </w:pPr>
      <w:r w:rsidRPr="008B7959">
        <w:rPr>
          <w:lang w:val="cs-CZ"/>
        </w:rPr>
        <w:t>Cílem nároku na nové verze software je v souvislosti s nasazením nového nemocničního informačního systému v prostředí objednatele nasadit poslední verze software ze strany poskytovatele, které umožní jeho dlouhodobý provoz, včetně těch, které jsou ještě v době implementace dopracovávány a mohou mít pozitivní vliv na kvalitu a životnost nově pořízeného nemocničního informačního systému, ke kterému je tato smlouva uzavřena.</w:t>
      </w:r>
    </w:p>
    <w:p w14:paraId="41B37F1B" w14:textId="77777777" w:rsidR="00875C41" w:rsidRPr="001B4049" w:rsidRDefault="00875C41" w:rsidP="00875C41">
      <w:pPr>
        <w:pStyle w:val="Nadpis1"/>
        <w:rPr>
          <w:lang w:val="cs-CZ"/>
        </w:rPr>
      </w:pPr>
      <w:bookmarkStart w:id="32" w:name="_Toc4335334"/>
      <w:r w:rsidRPr="001B4049">
        <w:rPr>
          <w:lang w:val="cs-CZ"/>
        </w:rPr>
        <w:t xml:space="preserve">Práva </w:t>
      </w:r>
      <w:r w:rsidR="00FF6BA2" w:rsidRPr="001B4049">
        <w:rPr>
          <w:lang w:val="cs-CZ"/>
        </w:rPr>
        <w:t>a</w:t>
      </w:r>
      <w:r w:rsidRPr="001B4049">
        <w:rPr>
          <w:lang w:val="cs-CZ"/>
        </w:rPr>
        <w:t xml:space="preserve"> povinnosti objednatele</w:t>
      </w:r>
      <w:bookmarkEnd w:id="32"/>
    </w:p>
    <w:p w14:paraId="1E1FF40B" w14:textId="77777777" w:rsidR="00875C41" w:rsidRPr="001B4049" w:rsidRDefault="00875C41" w:rsidP="00824199">
      <w:pPr>
        <w:pStyle w:val="Nadpis3"/>
      </w:pPr>
      <w:r w:rsidRPr="001B4049">
        <w:t xml:space="preserve">Objednatel se zavazuje poskytnout </w:t>
      </w:r>
      <w:r w:rsidR="00176723">
        <w:rPr>
          <w:lang w:val="cs-CZ"/>
        </w:rPr>
        <w:t>poskytovateli</w:t>
      </w:r>
      <w:r w:rsidRPr="001B4049">
        <w:t xml:space="preserve"> veškerou součinnost potřebnou k provádění technické podpory podle této smlouvy. Objednatel se zejména zavazuje předávat </w:t>
      </w:r>
      <w:r w:rsidR="00176723">
        <w:rPr>
          <w:lang w:val="cs-CZ"/>
        </w:rPr>
        <w:t>poskytovateli</w:t>
      </w:r>
      <w:r w:rsidRPr="001B4049">
        <w:t xml:space="preserve"> potřebné nebo důvodně </w:t>
      </w:r>
      <w:r w:rsidR="00176723">
        <w:rPr>
          <w:lang w:val="cs-CZ"/>
        </w:rPr>
        <w:t>poskytovatelem</w:t>
      </w:r>
      <w:r w:rsidRPr="001B4049">
        <w:t xml:space="preserve"> vyžádané informace a podklady pro provádění těchto služeb a v odůvodněných případech umožnit </w:t>
      </w:r>
      <w:r w:rsidR="00176723">
        <w:rPr>
          <w:lang w:val="cs-CZ"/>
        </w:rPr>
        <w:t>poskytovateli</w:t>
      </w:r>
      <w:r w:rsidRPr="001B4049">
        <w:t xml:space="preserve"> vzdálený přístup k programové aplikaci. Vzdálený přístup bude zajištěn na základě dohodnutých technických a bezpečnostních podmínek, uvedených v</w:t>
      </w:r>
      <w:r w:rsidR="00335D03">
        <w:t> </w:t>
      </w:r>
      <w:r w:rsidR="00176723">
        <w:rPr>
          <w:lang w:val="cs-CZ"/>
        </w:rPr>
        <w:t>samostatné</w:t>
      </w:r>
      <w:r w:rsidR="00335D03">
        <w:rPr>
          <w:lang w:val="cs-CZ"/>
        </w:rPr>
        <w:t xml:space="preserve"> smlouvě</w:t>
      </w:r>
      <w:r w:rsidRPr="001B4049">
        <w:t>.</w:t>
      </w:r>
    </w:p>
    <w:p w14:paraId="4AE21D8A" w14:textId="77777777" w:rsidR="00875C41" w:rsidRPr="001B4049" w:rsidRDefault="00875C41" w:rsidP="00824199">
      <w:pPr>
        <w:pStyle w:val="Nadpis3"/>
      </w:pPr>
      <w:r w:rsidRPr="001B4049">
        <w:t>Objednatel zajistí nahlášení vady či jiného požadavku, a to</w:t>
      </w:r>
      <w:r w:rsidR="00F219DD">
        <w:rPr>
          <w:lang w:val="cs-CZ"/>
        </w:rPr>
        <w:t xml:space="preserve"> v níže uvedeném pořadí</w:t>
      </w:r>
      <w:r w:rsidRPr="001B4049">
        <w:t xml:space="preserve"> prostřednictvím:</w:t>
      </w:r>
    </w:p>
    <w:p w14:paraId="5F942547" w14:textId="77777777" w:rsidR="00875C41" w:rsidRPr="001B4049" w:rsidRDefault="00A2168A" w:rsidP="00B00661">
      <w:pPr>
        <w:numPr>
          <w:ilvl w:val="0"/>
          <w:numId w:val="5"/>
        </w:numPr>
        <w:rPr>
          <w:rFonts w:cs="Calibri"/>
        </w:rPr>
      </w:pPr>
      <w:r>
        <w:rPr>
          <w:rFonts w:cs="Calibri"/>
        </w:rPr>
        <w:t xml:space="preserve">primárně použitím </w:t>
      </w:r>
      <w:r w:rsidR="00875C41" w:rsidRPr="001B4049">
        <w:rPr>
          <w:rFonts w:cs="Calibri"/>
        </w:rPr>
        <w:t xml:space="preserve">služby HelpDesk </w:t>
      </w:r>
      <w:r w:rsidR="00176723">
        <w:rPr>
          <w:rFonts w:cs="Calibri"/>
        </w:rPr>
        <w:t>poskytovatele</w:t>
      </w:r>
      <w:r w:rsidR="00875C41" w:rsidRPr="001B4049">
        <w:rPr>
          <w:rFonts w:cs="Calibri"/>
        </w:rPr>
        <w:t xml:space="preserve"> na adrese</w:t>
      </w:r>
      <w:r w:rsidR="00875C41" w:rsidRPr="001B4049">
        <w:rPr>
          <w:rFonts w:cs="Calibri"/>
          <w:b/>
        </w:rPr>
        <w:t xml:space="preserve"> </w:t>
      </w:r>
      <w:r w:rsidR="00551A02">
        <w:rPr>
          <w:rFonts w:cs="Calibri"/>
          <w:b/>
        </w:rPr>
        <w:t>=</w:t>
      </w:r>
      <w:r w:rsidR="00234604">
        <w:rPr>
          <w:rFonts w:cs="Calibri"/>
          <w:b/>
        </w:rPr>
        <w:t xml:space="preserve">DOPLNÍ ÚČASTNÍK ZADÁVACÍHO ŘÍZENÍ </w:t>
      </w:r>
      <w:r w:rsidR="00551A02">
        <w:rPr>
          <w:rFonts w:cs="Calibri"/>
          <w:b/>
        </w:rPr>
        <w:t>=</w:t>
      </w:r>
    </w:p>
    <w:p w14:paraId="5166EF15" w14:textId="77777777" w:rsidR="00875C41" w:rsidRPr="001B4049" w:rsidRDefault="00D763F3" w:rsidP="00B00661">
      <w:pPr>
        <w:numPr>
          <w:ilvl w:val="0"/>
          <w:numId w:val="5"/>
        </w:numPr>
        <w:rPr>
          <w:rFonts w:cs="Calibri"/>
        </w:rPr>
      </w:pPr>
      <w:r>
        <w:rPr>
          <w:rFonts w:cs="Calibri"/>
        </w:rPr>
        <w:t>a současně pro maximalizaci urychlení řešení vzniklé situace i</w:t>
      </w:r>
      <w:r w:rsidR="00875C41" w:rsidRPr="001B4049">
        <w:rPr>
          <w:rFonts w:cs="Calibri"/>
        </w:rPr>
        <w:t xml:space="preserve"> telefonicky na č.: </w:t>
      </w:r>
      <w:r w:rsidR="00551A02">
        <w:rPr>
          <w:rFonts w:cs="Calibri"/>
          <w:b/>
        </w:rPr>
        <w:t>=</w:t>
      </w:r>
      <w:r w:rsidR="00234604">
        <w:rPr>
          <w:rFonts w:cs="Calibri"/>
          <w:b/>
        </w:rPr>
        <w:t xml:space="preserve">DOPLNÍ ÚČASTNÍK ZADÁVACÍHO ŘÍZENÍ </w:t>
      </w:r>
      <w:r w:rsidR="00551A02">
        <w:rPr>
          <w:rFonts w:cs="Calibri"/>
          <w:b/>
        </w:rPr>
        <w:t>=</w:t>
      </w:r>
      <w:r w:rsidR="00875C41" w:rsidRPr="001B4049">
        <w:rPr>
          <w:rFonts w:cs="Calibri"/>
        </w:rPr>
        <w:t xml:space="preserve"> (kontaktní osoba </w:t>
      </w:r>
      <w:r w:rsidR="00551A02">
        <w:rPr>
          <w:rFonts w:cs="Calibri"/>
          <w:b/>
        </w:rPr>
        <w:t>=</w:t>
      </w:r>
      <w:r w:rsidR="00234604">
        <w:rPr>
          <w:rFonts w:cs="Calibri"/>
          <w:b/>
        </w:rPr>
        <w:t xml:space="preserve">DOPLNÍ ÚČASTNÍK ZADÁVACÍHO ŘÍZENÍ </w:t>
      </w:r>
      <w:r w:rsidR="00551A02">
        <w:rPr>
          <w:rFonts w:cs="Calibri"/>
          <w:b/>
        </w:rPr>
        <w:t>=</w:t>
      </w:r>
      <w:r w:rsidR="00335D03" w:rsidRPr="00335D03">
        <w:rPr>
          <w:rFonts w:cs="Calibri"/>
        </w:rPr>
        <w:t>)</w:t>
      </w:r>
    </w:p>
    <w:p w14:paraId="74EECDBF" w14:textId="77777777" w:rsidR="00907634" w:rsidRPr="00907634" w:rsidRDefault="00875C41" w:rsidP="00B00661">
      <w:pPr>
        <w:numPr>
          <w:ilvl w:val="0"/>
          <w:numId w:val="5"/>
        </w:numPr>
        <w:rPr>
          <w:rFonts w:cs="Calibri"/>
        </w:rPr>
      </w:pPr>
      <w:r w:rsidRPr="001B4049">
        <w:rPr>
          <w:rFonts w:cs="Calibri"/>
        </w:rPr>
        <w:lastRenderedPageBreak/>
        <w:t>nebo elektronicky na emailovou adresu:</w:t>
      </w:r>
      <w:r w:rsidR="00551A02">
        <w:rPr>
          <w:rFonts w:cs="Calibri"/>
          <w:b/>
        </w:rPr>
        <w:t xml:space="preserve"> =</w:t>
      </w:r>
      <w:r w:rsidR="00234604">
        <w:rPr>
          <w:rFonts w:cs="Calibri"/>
          <w:b/>
        </w:rPr>
        <w:t xml:space="preserve">DOPLNÍ ÚČASTNÍK ZADÁVACÍHO ŘÍZENÍ </w:t>
      </w:r>
      <w:r w:rsidR="00551A02">
        <w:rPr>
          <w:rFonts w:cs="Calibri"/>
          <w:b/>
        </w:rPr>
        <w:t>=</w:t>
      </w:r>
    </w:p>
    <w:p w14:paraId="0857FF6B" w14:textId="77777777" w:rsidR="00875C41" w:rsidRPr="001B4049" w:rsidRDefault="00875C41" w:rsidP="00B00661">
      <w:pPr>
        <w:numPr>
          <w:ilvl w:val="0"/>
          <w:numId w:val="5"/>
        </w:numPr>
        <w:rPr>
          <w:rFonts w:cs="Calibri"/>
        </w:rPr>
      </w:pPr>
      <w:r w:rsidRPr="001B4049">
        <w:rPr>
          <w:rFonts w:cs="Calibri"/>
        </w:rPr>
        <w:t xml:space="preserve">popř. písemně na adresu: </w:t>
      </w:r>
      <w:r w:rsidR="00551A02">
        <w:rPr>
          <w:rFonts w:cs="Calibri"/>
          <w:b/>
        </w:rPr>
        <w:t>=</w:t>
      </w:r>
      <w:r w:rsidR="00234604">
        <w:rPr>
          <w:rFonts w:cs="Calibri"/>
          <w:b/>
        </w:rPr>
        <w:t xml:space="preserve">DOPLNÍ ÚČASTNÍK ZADÁVACÍHO ŘÍZENÍ </w:t>
      </w:r>
      <w:r w:rsidR="00551A02">
        <w:rPr>
          <w:rFonts w:cs="Calibri"/>
          <w:b/>
        </w:rPr>
        <w:t>=</w:t>
      </w:r>
    </w:p>
    <w:p w14:paraId="32EE560F" w14:textId="77777777" w:rsidR="00875C41" w:rsidRPr="001B4049" w:rsidRDefault="00875C41" w:rsidP="00824199">
      <w:pPr>
        <w:pStyle w:val="Nadpis3"/>
      </w:pPr>
      <w:r w:rsidRPr="001B4049">
        <w:t>Pro požadavek zásahu objednatel zajistí písemné nahlášení závady</w:t>
      </w:r>
      <w:r w:rsidR="00BD7087">
        <w:rPr>
          <w:lang w:val="cs-CZ"/>
        </w:rPr>
        <w:t xml:space="preserve"> na HelpDesk</w:t>
      </w:r>
      <w:r w:rsidRPr="001B4049">
        <w:t xml:space="preserve">, ve kterém bude datum a čas nahlášení závady, závada popsána, stanovena její kategorie dle Podmínek </w:t>
      </w:r>
      <w:r w:rsidR="00514CF7" w:rsidRPr="001B4049">
        <w:t xml:space="preserve">této </w:t>
      </w:r>
      <w:r w:rsidRPr="001B4049">
        <w:t xml:space="preserve">technické podpory, uvedena osoba objednatele, která o závadě podá podrobnější informaci, a její telefonní číslo, a uvedeno jméno a telefonní číslo ohlašovatele závady. </w:t>
      </w:r>
      <w:r w:rsidR="003E6B6B">
        <w:rPr>
          <w:lang w:val="cs-CZ"/>
        </w:rPr>
        <w:t>Incident může být nahlášen i emailem, nebude na něj však v takovém případě možné uplatnit odpovídající SLA</w:t>
      </w:r>
      <w:r w:rsidRPr="00F219DD">
        <w:t xml:space="preserve">. Kategorii závady stanovenou objednatelem nesmí </w:t>
      </w:r>
      <w:r w:rsidR="0015210A">
        <w:rPr>
          <w:lang w:val="cs-CZ"/>
        </w:rPr>
        <w:t>poskytovatel</w:t>
      </w:r>
      <w:r w:rsidRPr="00F219DD">
        <w:t xml:space="preserve"> změnit bez souhlasu objednatele</w:t>
      </w:r>
      <w:r w:rsidRPr="001B4049">
        <w:t>.</w:t>
      </w:r>
      <w:r w:rsidR="00BD7087">
        <w:rPr>
          <w:lang w:val="cs-CZ"/>
        </w:rPr>
        <w:t xml:space="preserve"> V případě nedostupnosti služby HelpDesk</w:t>
      </w:r>
      <w:r w:rsidR="00626727">
        <w:rPr>
          <w:lang w:val="cs-CZ"/>
        </w:rPr>
        <w:t xml:space="preserve"> na straně </w:t>
      </w:r>
      <w:r w:rsidR="0015210A">
        <w:rPr>
          <w:lang w:val="cs-CZ"/>
        </w:rPr>
        <w:t>poskytovatele</w:t>
      </w:r>
      <w:r w:rsidR="00626727">
        <w:rPr>
          <w:lang w:val="cs-CZ"/>
        </w:rPr>
        <w:t xml:space="preserve"> bude na jakýkoliv další způsob nahlášení závady pohlíženo jako na podaný prostřednictvím služby HelpDesk, a to včetně SLA a jeho důsledků.</w:t>
      </w:r>
    </w:p>
    <w:p w14:paraId="7C683B09" w14:textId="77777777" w:rsidR="00875C41" w:rsidRPr="001B4049" w:rsidRDefault="00875C41" w:rsidP="00824199">
      <w:pPr>
        <w:pStyle w:val="Nadpis3"/>
      </w:pPr>
      <w:r w:rsidRPr="001B4049">
        <w:t xml:space="preserve">Po odstranění závady </w:t>
      </w:r>
      <w:r w:rsidR="0015210A">
        <w:rPr>
          <w:lang w:val="cs-CZ"/>
        </w:rPr>
        <w:t>poskytovatel</w:t>
      </w:r>
      <w:r w:rsidRPr="001B4049">
        <w:t xml:space="preserve"> její odstranění nahlásí </w:t>
      </w:r>
      <w:r w:rsidR="004D6A40">
        <w:rPr>
          <w:lang w:val="cs-CZ"/>
        </w:rPr>
        <w:t>službou Help</w:t>
      </w:r>
      <w:r w:rsidR="00F219DD">
        <w:rPr>
          <w:lang w:val="cs-CZ"/>
        </w:rPr>
        <w:t>D</w:t>
      </w:r>
      <w:r w:rsidR="004D6A40">
        <w:rPr>
          <w:lang w:val="cs-CZ"/>
        </w:rPr>
        <w:t xml:space="preserve">esk, případně </w:t>
      </w:r>
      <w:r w:rsidRPr="001B4049">
        <w:t xml:space="preserve">e-mailem, </w:t>
      </w:r>
      <w:r w:rsidR="004D6A40">
        <w:rPr>
          <w:lang w:val="cs-CZ"/>
        </w:rPr>
        <w:t>či</w:t>
      </w:r>
      <w:r w:rsidR="004D6A40" w:rsidRPr="001B4049">
        <w:t xml:space="preserve"> </w:t>
      </w:r>
      <w:r w:rsidR="00482302">
        <w:t>i telefonicky objednateli.</w:t>
      </w:r>
    </w:p>
    <w:p w14:paraId="45ADD44F" w14:textId="77777777" w:rsidR="00875C41" w:rsidRPr="001B4049" w:rsidRDefault="00875C41" w:rsidP="00824199">
      <w:pPr>
        <w:pStyle w:val="Nadpis3"/>
      </w:pPr>
      <w:r w:rsidRPr="001B4049">
        <w:t xml:space="preserve">Objednatel zkontroluje funkčnost aplikace a potvrdí zpětně </w:t>
      </w:r>
      <w:r w:rsidR="0015210A">
        <w:rPr>
          <w:lang w:val="cs-CZ"/>
        </w:rPr>
        <w:t>poskytovateli</w:t>
      </w:r>
      <w:r w:rsidRPr="001B4049">
        <w:t>, že je závada odstraněna.</w:t>
      </w:r>
    </w:p>
    <w:p w14:paraId="38B6C745" w14:textId="77777777" w:rsidR="00875C41" w:rsidRPr="001B4049" w:rsidRDefault="00875C41" w:rsidP="00824199">
      <w:pPr>
        <w:pStyle w:val="Nadpis3"/>
      </w:pPr>
      <w:r w:rsidRPr="001B4049">
        <w:t xml:space="preserve">Objednatel zajistí </w:t>
      </w:r>
      <w:r w:rsidR="0015210A">
        <w:rPr>
          <w:lang w:val="cs-CZ"/>
        </w:rPr>
        <w:t>poskytovateli</w:t>
      </w:r>
      <w:r w:rsidRPr="001B4049">
        <w:t xml:space="preserve"> pracovní prostor v rozsahu nutném pro provedení služeb</w:t>
      </w:r>
      <w:r w:rsidR="00F347BB">
        <w:rPr>
          <w:lang w:val="cs-CZ"/>
        </w:rPr>
        <w:t xml:space="preserve"> technické podpory</w:t>
      </w:r>
      <w:r w:rsidRPr="001B4049">
        <w:t xml:space="preserve">. Objednatel odpovídá za to, že řádný průběh prací </w:t>
      </w:r>
      <w:r w:rsidR="0015210A">
        <w:rPr>
          <w:lang w:val="cs-CZ"/>
        </w:rPr>
        <w:t>poskytovatele</w:t>
      </w:r>
      <w:r w:rsidRPr="001B4049">
        <w:t xml:space="preserve"> nebude rušen zásahy třetích osob.</w:t>
      </w:r>
    </w:p>
    <w:p w14:paraId="57078379" w14:textId="77777777" w:rsidR="00875C41" w:rsidRPr="001B4049" w:rsidRDefault="00875C41" w:rsidP="00824199">
      <w:pPr>
        <w:pStyle w:val="Nadpis3"/>
      </w:pPr>
      <w:r w:rsidRPr="001B4049">
        <w:t xml:space="preserve">Objednatel je povinen informovat </w:t>
      </w:r>
      <w:r w:rsidR="0015210A">
        <w:rPr>
          <w:lang w:val="cs-CZ"/>
        </w:rPr>
        <w:t>poskytovatele</w:t>
      </w:r>
      <w:r w:rsidRPr="001B4049">
        <w:t xml:space="preserve"> o všech opatřeních a zásazích, které na </w:t>
      </w:r>
      <w:r w:rsidR="0015210A">
        <w:rPr>
          <w:lang w:val="cs-CZ"/>
        </w:rPr>
        <w:t>informačním systému a jeho funkcionalitách</w:t>
      </w:r>
      <w:r w:rsidRPr="001B4049">
        <w:t xml:space="preserve"> </w:t>
      </w:r>
      <w:r w:rsidR="007E755F" w:rsidRPr="001B4049">
        <w:t>provedl sám.</w:t>
      </w:r>
    </w:p>
    <w:p w14:paraId="564B97E4" w14:textId="77777777" w:rsidR="00875C41" w:rsidRPr="001B4049" w:rsidRDefault="00875C41" w:rsidP="00514CF7">
      <w:pPr>
        <w:pStyle w:val="Nadpis1"/>
        <w:rPr>
          <w:lang w:val="cs-CZ"/>
        </w:rPr>
      </w:pPr>
      <w:bookmarkStart w:id="33" w:name="_Toc4335335"/>
      <w:r w:rsidRPr="001B4049">
        <w:rPr>
          <w:lang w:val="cs-CZ"/>
        </w:rPr>
        <w:t xml:space="preserve">Práva a povinnosti </w:t>
      </w:r>
      <w:r w:rsidR="001E6A38">
        <w:rPr>
          <w:lang w:val="cs-CZ"/>
        </w:rPr>
        <w:t>poskytovatele</w:t>
      </w:r>
      <w:bookmarkEnd w:id="33"/>
    </w:p>
    <w:p w14:paraId="2D0EE4FD" w14:textId="77777777" w:rsidR="00875C41" w:rsidRPr="001B4049" w:rsidRDefault="00D72BDF" w:rsidP="00824199">
      <w:pPr>
        <w:pStyle w:val="Nadpis3"/>
      </w:pPr>
      <w:r>
        <w:rPr>
          <w:lang w:val="cs-CZ"/>
        </w:rPr>
        <w:t>Poskytovatel</w:t>
      </w:r>
      <w:r w:rsidR="00875C41" w:rsidRPr="001B4049">
        <w:t xml:space="preserve"> se zavazuje poskytovat technickou podporu v níže uvedených garantovaných termínech plnění.</w:t>
      </w:r>
    </w:p>
    <w:p w14:paraId="2F738B9D" w14:textId="77777777" w:rsidR="00875C41" w:rsidRPr="001B4049" w:rsidRDefault="00875C41" w:rsidP="00824199">
      <w:pPr>
        <w:pStyle w:val="Nadpis3"/>
      </w:pPr>
      <w:r w:rsidRPr="001B4049">
        <w:t>Každá zjištěná či nahlášená závada bude</w:t>
      </w:r>
      <w:r w:rsidR="002965D7">
        <w:rPr>
          <w:lang w:val="cs-CZ"/>
        </w:rPr>
        <w:t xml:space="preserve"> objednatelem</w:t>
      </w:r>
      <w:r w:rsidRPr="001B4049">
        <w:t xml:space="preserve"> vyhodnocena a zařazena do jedné z následujících kategorií:</w:t>
      </w:r>
    </w:p>
    <w:p w14:paraId="7EBFC75E" w14:textId="77777777" w:rsidR="00604866" w:rsidRPr="001B4049" w:rsidRDefault="00604866" w:rsidP="00B00661">
      <w:pPr>
        <w:numPr>
          <w:ilvl w:val="0"/>
          <w:numId w:val="6"/>
        </w:numPr>
        <w:rPr>
          <w:rFonts w:cs="Calibri"/>
        </w:rPr>
      </w:pPr>
      <w:r w:rsidRPr="001B4049">
        <w:rPr>
          <w:rFonts w:cs="Calibri"/>
          <w:b/>
        </w:rPr>
        <w:t>Kritická závada</w:t>
      </w:r>
      <w:r w:rsidRPr="001B4049">
        <w:rPr>
          <w:rFonts w:cs="Calibri"/>
        </w:rPr>
        <w:t xml:space="preserve"> – závada, která má takový vliv na funkčnost systému, že není možné se systémem pracovat, a to ani žádným náhradním způsobem.</w:t>
      </w:r>
    </w:p>
    <w:p w14:paraId="1E507057" w14:textId="77777777" w:rsidR="00604866" w:rsidRPr="001B4049" w:rsidRDefault="00604866" w:rsidP="00B00661">
      <w:pPr>
        <w:numPr>
          <w:ilvl w:val="0"/>
          <w:numId w:val="6"/>
        </w:numPr>
        <w:rPr>
          <w:rFonts w:cs="Calibri"/>
        </w:rPr>
      </w:pPr>
      <w:r w:rsidRPr="001B4049">
        <w:rPr>
          <w:rFonts w:cs="Calibri"/>
          <w:b/>
        </w:rPr>
        <w:t>Hlavní závada</w:t>
      </w:r>
      <w:r w:rsidRPr="001B4049">
        <w:rPr>
          <w:rFonts w:cs="Calibri"/>
        </w:rPr>
        <w:t xml:space="preserve"> – závada, která neumožňuje používání systému, následky je možné odstranit přijetím náhradního řešení situace</w:t>
      </w:r>
      <w:r w:rsidRPr="001B4049">
        <w:t xml:space="preserve"> a/nebo je v systému možné provádět hlavní úkony alespoň náhradním postupem bez rizika ztráty nebo poškození dat</w:t>
      </w:r>
      <w:r w:rsidRPr="001B4049">
        <w:rPr>
          <w:rFonts w:cs="Calibri"/>
        </w:rPr>
        <w:t>.</w:t>
      </w:r>
    </w:p>
    <w:p w14:paraId="0EF27195" w14:textId="77777777" w:rsidR="00604866" w:rsidRPr="001B4049" w:rsidRDefault="00604866" w:rsidP="00B00661">
      <w:pPr>
        <w:numPr>
          <w:ilvl w:val="0"/>
          <w:numId w:val="6"/>
        </w:numPr>
        <w:rPr>
          <w:rFonts w:cs="Calibri"/>
        </w:rPr>
      </w:pPr>
      <w:r w:rsidRPr="001B4049">
        <w:rPr>
          <w:rFonts w:cs="Calibri"/>
          <w:b/>
        </w:rPr>
        <w:t>Drobná závada</w:t>
      </w:r>
      <w:r w:rsidRPr="001B4049">
        <w:rPr>
          <w:rFonts w:cs="Calibri"/>
        </w:rPr>
        <w:t xml:space="preserve"> – závada, která neovlivňuje způsob používání systému, který je předmětem smlouvy z pohledu plynulého provozu, spolehlivosti</w:t>
      </w:r>
      <w:r w:rsidRPr="001B4049">
        <w:t xml:space="preserve"> a souladu s legislativou</w:t>
      </w:r>
      <w:r w:rsidRPr="001B4049">
        <w:rPr>
          <w:rFonts w:cs="Calibri"/>
        </w:rPr>
        <w:t>.</w:t>
      </w:r>
    </w:p>
    <w:p w14:paraId="05FC088C" w14:textId="77777777" w:rsidR="00907634" w:rsidRPr="008B7959" w:rsidRDefault="00D72BDF" w:rsidP="00907634">
      <w:pPr>
        <w:pStyle w:val="Nadpis3"/>
        <w:rPr>
          <w:lang w:val="cs-CZ"/>
        </w:rPr>
      </w:pPr>
      <w:r w:rsidRPr="008B7959">
        <w:rPr>
          <w:lang w:val="cs-CZ"/>
        </w:rPr>
        <w:t>Poskytovatel</w:t>
      </w:r>
      <w:r w:rsidR="00514CF7" w:rsidRPr="008B7959">
        <w:t xml:space="preserve"> se zavazuje po doručení oz</w:t>
      </w:r>
      <w:r w:rsidRPr="008B7959">
        <w:t xml:space="preserve">námení objednatele o závadě informačního systému a jeho </w:t>
      </w:r>
      <w:r w:rsidR="005156E8" w:rsidRPr="008B7959">
        <w:t xml:space="preserve">funkcionality </w:t>
      </w:r>
      <w:r w:rsidR="00514CF7" w:rsidRPr="008B7959">
        <w:t>zahájit práci na odstranění závady a odstranit nahlášenou závadu ve lhůtách podle následující tabulky. Do lhůt se započítáv</w:t>
      </w:r>
      <w:r w:rsidR="00BA5BD3" w:rsidRPr="008B7959">
        <w:rPr>
          <w:lang w:val="cs-CZ"/>
        </w:rPr>
        <w:t>á</w:t>
      </w:r>
      <w:r w:rsidR="00514CF7" w:rsidRPr="008B7959">
        <w:t xml:space="preserve"> </w:t>
      </w:r>
      <w:r w:rsidR="00BA5BD3" w:rsidRPr="008B7959">
        <w:rPr>
          <w:lang w:val="cs-CZ"/>
        </w:rPr>
        <w:t>24 hodin denně</w:t>
      </w:r>
      <w:r w:rsidR="00003BC9" w:rsidRPr="008B7959">
        <w:t xml:space="preserve">, tj. 1 den = </w:t>
      </w:r>
      <w:r w:rsidR="00BA5BD3" w:rsidRPr="008B7959">
        <w:rPr>
          <w:lang w:val="cs-CZ"/>
        </w:rPr>
        <w:t>24</w:t>
      </w:r>
      <w:r w:rsidR="00003BC9" w:rsidRPr="008B7959">
        <w:t xml:space="preserve"> hodin</w:t>
      </w:r>
      <w:r w:rsidR="00514CF7" w:rsidRPr="008B7959">
        <w:t xml:space="preserve">. </w:t>
      </w:r>
      <w:r w:rsidR="00003BC9" w:rsidRPr="008B7959">
        <w:t>V jednotlivých buňkách jsou vždy uvedené hodiny SLA</w:t>
      </w:r>
      <w:r w:rsidR="00BA5BD3" w:rsidRPr="008B7959">
        <w:rPr>
          <w:lang w:val="cs-CZ"/>
        </w:rPr>
        <w:t>, ve kterých mají musejí být jednotlivé závady odstraňovány</w:t>
      </w:r>
      <w:r w:rsidR="00003BC9" w:rsidRPr="008B7959">
        <w:t>.</w:t>
      </w:r>
      <w:r w:rsidR="00C827E2" w:rsidRPr="008B7959">
        <w:t xml:space="preserve"> Dále jsou v buňkách definovány smluvní pokuty za překročení maximálních lhůt oprav.</w:t>
      </w:r>
    </w:p>
    <w:tbl>
      <w:tblPr>
        <w:tblW w:w="9284" w:type="dxa"/>
        <w:tblBorders>
          <w:top w:val="single" w:sz="6" w:space="0" w:color="000000"/>
          <w:left w:val="single" w:sz="6" w:space="0" w:color="000000"/>
          <w:bottom w:val="single" w:sz="6" w:space="0" w:color="000000"/>
          <w:right w:val="single" w:sz="6" w:space="0" w:color="000000"/>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701"/>
        <w:gridCol w:w="2268"/>
        <w:gridCol w:w="1984"/>
        <w:gridCol w:w="1843"/>
      </w:tblGrid>
      <w:tr w:rsidR="00574939" w:rsidRPr="001B4049" w14:paraId="2D240BD5" w14:textId="77777777" w:rsidTr="00BA5BD3">
        <w:tc>
          <w:tcPr>
            <w:tcW w:w="1488" w:type="dxa"/>
            <w:tcBorders>
              <w:top w:val="nil"/>
              <w:left w:val="nil"/>
              <w:bottom w:val="single" w:sz="6" w:space="0" w:color="auto"/>
              <w:right w:val="single" w:sz="6" w:space="0" w:color="auto"/>
            </w:tcBorders>
            <w:vAlign w:val="center"/>
          </w:tcPr>
          <w:p w14:paraId="30E084CE" w14:textId="77777777" w:rsidR="00574939" w:rsidRPr="001B4049" w:rsidRDefault="00574939" w:rsidP="00574939">
            <w:pPr>
              <w:spacing w:after="0" w:line="240" w:lineRule="auto"/>
              <w:jc w:val="center"/>
              <w:rPr>
                <w:rFonts w:cs="Calibri"/>
                <w:sz w:val="20"/>
                <w:szCs w:val="20"/>
              </w:rPr>
            </w:pPr>
          </w:p>
        </w:tc>
        <w:tc>
          <w:tcPr>
            <w:tcW w:w="5953" w:type="dxa"/>
            <w:gridSpan w:val="3"/>
            <w:tcBorders>
              <w:top w:val="single" w:sz="6" w:space="0" w:color="000000"/>
              <w:left w:val="single" w:sz="6" w:space="0" w:color="auto"/>
              <w:bottom w:val="single" w:sz="6" w:space="0" w:color="auto"/>
              <w:right w:val="single" w:sz="6" w:space="0" w:color="auto"/>
            </w:tcBorders>
            <w:shd w:val="clear" w:color="auto" w:fill="DAEEF3"/>
            <w:vAlign w:val="center"/>
            <w:hideMark/>
          </w:tcPr>
          <w:p w14:paraId="3053912D" w14:textId="77777777" w:rsidR="00574939" w:rsidRPr="001B4049" w:rsidRDefault="00574939" w:rsidP="00574939">
            <w:pPr>
              <w:spacing w:after="0" w:line="240" w:lineRule="auto"/>
              <w:jc w:val="center"/>
              <w:rPr>
                <w:rFonts w:cs="Calibri"/>
                <w:b/>
                <w:color w:val="000000"/>
                <w:sz w:val="24"/>
                <w:szCs w:val="24"/>
              </w:rPr>
            </w:pPr>
            <w:r w:rsidRPr="001B4049">
              <w:rPr>
                <w:rFonts w:cs="Calibri"/>
                <w:b/>
                <w:color w:val="000000"/>
                <w:sz w:val="24"/>
                <w:szCs w:val="24"/>
              </w:rPr>
              <w:t>Časová lhůta způsobu řešení</w:t>
            </w:r>
            <w:r>
              <w:rPr>
                <w:rFonts w:cs="Calibri"/>
                <w:b/>
                <w:color w:val="000000"/>
                <w:sz w:val="24"/>
                <w:szCs w:val="24"/>
              </w:rPr>
              <w:t xml:space="preserve"> – Odstraňování závad aplikace</w:t>
            </w:r>
          </w:p>
        </w:tc>
        <w:tc>
          <w:tcPr>
            <w:tcW w:w="1843" w:type="dxa"/>
            <w:tcBorders>
              <w:top w:val="single" w:sz="6" w:space="0" w:color="000000"/>
              <w:left w:val="single" w:sz="6" w:space="0" w:color="auto"/>
              <w:bottom w:val="single" w:sz="6" w:space="0" w:color="auto"/>
              <w:right w:val="single" w:sz="6" w:space="0" w:color="auto"/>
            </w:tcBorders>
            <w:shd w:val="clear" w:color="auto" w:fill="DAEEF3"/>
            <w:vAlign w:val="center"/>
          </w:tcPr>
          <w:p w14:paraId="10F549FC" w14:textId="77777777" w:rsidR="00574939" w:rsidRPr="001B4049" w:rsidRDefault="00574939" w:rsidP="00574939">
            <w:pPr>
              <w:spacing w:after="0" w:line="240" w:lineRule="auto"/>
              <w:jc w:val="center"/>
              <w:rPr>
                <w:rFonts w:cs="Calibri"/>
                <w:b/>
                <w:color w:val="000000"/>
                <w:sz w:val="24"/>
                <w:szCs w:val="24"/>
              </w:rPr>
            </w:pPr>
            <w:r w:rsidRPr="001B4049">
              <w:rPr>
                <w:rFonts w:cs="Calibri"/>
                <w:b/>
                <w:color w:val="000000"/>
                <w:sz w:val="24"/>
                <w:szCs w:val="24"/>
              </w:rPr>
              <w:t>Aplikace</w:t>
            </w:r>
          </w:p>
        </w:tc>
      </w:tr>
      <w:tr w:rsidR="00574939" w:rsidRPr="001B4049" w14:paraId="7A53E57E" w14:textId="77777777" w:rsidTr="00BA5BD3">
        <w:tc>
          <w:tcPr>
            <w:tcW w:w="1488" w:type="dxa"/>
            <w:tcBorders>
              <w:top w:val="single" w:sz="6" w:space="0" w:color="auto"/>
              <w:left w:val="single" w:sz="6" w:space="0" w:color="auto"/>
              <w:bottom w:val="single" w:sz="6" w:space="0" w:color="auto"/>
              <w:right w:val="single" w:sz="6" w:space="0" w:color="auto"/>
            </w:tcBorders>
            <w:shd w:val="clear" w:color="auto" w:fill="DAEEF3"/>
            <w:vAlign w:val="center"/>
            <w:hideMark/>
          </w:tcPr>
          <w:p w14:paraId="5AE6C890" w14:textId="77777777" w:rsidR="00574939" w:rsidRPr="001B4049" w:rsidRDefault="00574939" w:rsidP="00574939">
            <w:pPr>
              <w:spacing w:after="0" w:line="240" w:lineRule="auto"/>
              <w:jc w:val="center"/>
              <w:rPr>
                <w:rFonts w:cs="Calibri"/>
                <w:b/>
                <w:sz w:val="20"/>
                <w:szCs w:val="20"/>
              </w:rPr>
            </w:pPr>
            <w:r w:rsidRPr="001B4049">
              <w:rPr>
                <w:rFonts w:cs="Calibri"/>
                <w:b/>
                <w:sz w:val="20"/>
                <w:szCs w:val="20"/>
              </w:rPr>
              <w:lastRenderedPageBreak/>
              <w:t>Kategorie závady</w:t>
            </w:r>
          </w:p>
        </w:tc>
        <w:tc>
          <w:tcPr>
            <w:tcW w:w="1701" w:type="dxa"/>
            <w:tcBorders>
              <w:top w:val="nil"/>
              <w:left w:val="single" w:sz="6" w:space="0" w:color="auto"/>
              <w:bottom w:val="single" w:sz="6" w:space="0" w:color="auto"/>
              <w:right w:val="single" w:sz="6" w:space="0" w:color="auto"/>
            </w:tcBorders>
            <w:shd w:val="clear" w:color="auto" w:fill="DAEEF3"/>
            <w:vAlign w:val="center"/>
            <w:hideMark/>
          </w:tcPr>
          <w:p w14:paraId="62A92283" w14:textId="77777777" w:rsidR="00574939" w:rsidRPr="001B4049" w:rsidRDefault="00574939" w:rsidP="00574939">
            <w:pPr>
              <w:spacing w:after="0" w:line="240" w:lineRule="auto"/>
              <w:jc w:val="center"/>
              <w:rPr>
                <w:rFonts w:cs="Calibri"/>
                <w:b/>
                <w:sz w:val="20"/>
                <w:szCs w:val="20"/>
              </w:rPr>
            </w:pPr>
            <w:r w:rsidRPr="001B4049">
              <w:rPr>
                <w:rFonts w:cs="Calibri"/>
                <w:b/>
                <w:color w:val="000000"/>
                <w:sz w:val="20"/>
                <w:szCs w:val="20"/>
              </w:rPr>
              <w:t>Oznámení o způsobu</w:t>
            </w:r>
            <w:r w:rsidRPr="001B4049">
              <w:rPr>
                <w:rFonts w:cs="Calibri"/>
                <w:b/>
                <w:color w:val="000000"/>
                <w:sz w:val="20"/>
                <w:szCs w:val="20"/>
              </w:rPr>
              <w:br/>
              <w:t>řešení a odhad termínu</w:t>
            </w:r>
            <w:r w:rsidRPr="001B4049">
              <w:rPr>
                <w:rFonts w:cs="Calibri"/>
                <w:b/>
                <w:color w:val="000000"/>
                <w:sz w:val="20"/>
                <w:szCs w:val="20"/>
              </w:rPr>
              <w:br/>
              <w:t>odstranění závady</w:t>
            </w:r>
          </w:p>
        </w:tc>
        <w:tc>
          <w:tcPr>
            <w:tcW w:w="2268" w:type="dxa"/>
            <w:tcBorders>
              <w:top w:val="nil"/>
              <w:left w:val="single" w:sz="6" w:space="0" w:color="auto"/>
              <w:bottom w:val="single" w:sz="6" w:space="0" w:color="auto"/>
              <w:right w:val="single" w:sz="6" w:space="0" w:color="auto"/>
            </w:tcBorders>
            <w:shd w:val="clear" w:color="auto" w:fill="DAEEF3"/>
            <w:vAlign w:val="center"/>
            <w:hideMark/>
          </w:tcPr>
          <w:p w14:paraId="0D9DF281" w14:textId="77777777" w:rsidR="00574939" w:rsidRPr="001B4049" w:rsidRDefault="00574939" w:rsidP="00574939">
            <w:pPr>
              <w:spacing w:after="0" w:line="240" w:lineRule="auto"/>
              <w:jc w:val="center"/>
              <w:rPr>
                <w:rFonts w:cs="Calibri"/>
                <w:b/>
                <w:sz w:val="20"/>
                <w:szCs w:val="20"/>
              </w:rPr>
            </w:pPr>
            <w:r w:rsidRPr="001B4049">
              <w:rPr>
                <w:rFonts w:cs="Calibri"/>
                <w:b/>
                <w:color w:val="000000"/>
                <w:sz w:val="20"/>
                <w:szCs w:val="20"/>
              </w:rPr>
              <w:t>Alespoň částečné zprovoznění (tj. dočasné náhradní řešení) umožňující využívání systému</w:t>
            </w:r>
          </w:p>
        </w:tc>
        <w:tc>
          <w:tcPr>
            <w:tcW w:w="1984" w:type="dxa"/>
            <w:tcBorders>
              <w:top w:val="single" w:sz="6" w:space="0" w:color="auto"/>
              <w:left w:val="single" w:sz="6" w:space="0" w:color="auto"/>
              <w:bottom w:val="single" w:sz="6" w:space="0" w:color="auto"/>
              <w:right w:val="single" w:sz="6" w:space="0" w:color="auto"/>
            </w:tcBorders>
            <w:shd w:val="clear" w:color="auto" w:fill="DAEEF3"/>
            <w:vAlign w:val="center"/>
            <w:hideMark/>
          </w:tcPr>
          <w:p w14:paraId="7F6CFC73" w14:textId="77777777" w:rsidR="00574939" w:rsidRPr="001B4049" w:rsidRDefault="00574939" w:rsidP="00574939">
            <w:pPr>
              <w:spacing w:after="0" w:line="240" w:lineRule="auto"/>
              <w:jc w:val="center"/>
              <w:rPr>
                <w:rFonts w:cs="Calibri"/>
                <w:b/>
                <w:color w:val="000000"/>
                <w:sz w:val="20"/>
                <w:szCs w:val="20"/>
              </w:rPr>
            </w:pPr>
            <w:r w:rsidRPr="001B4049">
              <w:rPr>
                <w:rFonts w:cs="Calibri"/>
                <w:b/>
                <w:color w:val="000000"/>
                <w:sz w:val="20"/>
                <w:szCs w:val="20"/>
              </w:rPr>
              <w:t>Úplné odstranění</w:t>
            </w:r>
          </w:p>
        </w:tc>
        <w:tc>
          <w:tcPr>
            <w:tcW w:w="1843" w:type="dxa"/>
            <w:tcBorders>
              <w:top w:val="single" w:sz="6" w:space="0" w:color="auto"/>
              <w:left w:val="single" w:sz="6" w:space="0" w:color="auto"/>
              <w:bottom w:val="single" w:sz="6" w:space="0" w:color="auto"/>
              <w:right w:val="single" w:sz="6" w:space="0" w:color="auto"/>
            </w:tcBorders>
            <w:shd w:val="clear" w:color="auto" w:fill="DAEEF3"/>
          </w:tcPr>
          <w:p w14:paraId="131DD3D2" w14:textId="77777777" w:rsidR="00574939" w:rsidRPr="001B4049" w:rsidRDefault="00574939" w:rsidP="00574939">
            <w:pPr>
              <w:spacing w:after="0" w:line="240" w:lineRule="auto"/>
              <w:jc w:val="center"/>
              <w:rPr>
                <w:rFonts w:cs="Calibri"/>
                <w:b/>
                <w:color w:val="000000"/>
                <w:sz w:val="20"/>
                <w:szCs w:val="20"/>
              </w:rPr>
            </w:pPr>
            <w:r w:rsidRPr="001B4049">
              <w:rPr>
                <w:rFonts w:cs="Calibri"/>
                <w:b/>
                <w:color w:val="000000"/>
                <w:sz w:val="20"/>
                <w:szCs w:val="20"/>
              </w:rPr>
              <w:t>Smluvní pokuta za každou, byť jen započatou hodinu prodlení s odstraněním závady</w:t>
            </w:r>
          </w:p>
        </w:tc>
      </w:tr>
      <w:tr w:rsidR="00574939" w:rsidRPr="00BA5BD3" w14:paraId="1EA5D435" w14:textId="77777777" w:rsidTr="00BA5BD3">
        <w:tc>
          <w:tcPr>
            <w:tcW w:w="1488" w:type="dxa"/>
            <w:tcBorders>
              <w:top w:val="single" w:sz="6" w:space="0" w:color="auto"/>
              <w:left w:val="single" w:sz="6" w:space="0" w:color="000000"/>
              <w:bottom w:val="single" w:sz="6" w:space="0" w:color="auto"/>
              <w:right w:val="single" w:sz="6" w:space="0" w:color="auto"/>
            </w:tcBorders>
            <w:vAlign w:val="center"/>
            <w:hideMark/>
          </w:tcPr>
          <w:p w14:paraId="7F981A8A" w14:textId="77777777" w:rsidR="00574939" w:rsidRPr="00BA5BD3" w:rsidRDefault="00574939" w:rsidP="00574939">
            <w:pPr>
              <w:spacing w:after="0" w:line="240" w:lineRule="auto"/>
              <w:jc w:val="center"/>
              <w:rPr>
                <w:rFonts w:cs="Calibri"/>
                <w:b/>
                <w:sz w:val="20"/>
                <w:szCs w:val="20"/>
              </w:rPr>
            </w:pPr>
            <w:r w:rsidRPr="00BA5BD3">
              <w:rPr>
                <w:rFonts w:cs="Calibri"/>
                <w:b/>
                <w:sz w:val="20"/>
                <w:szCs w:val="20"/>
              </w:rPr>
              <w:t>Kritická závada</w:t>
            </w:r>
          </w:p>
        </w:tc>
        <w:tc>
          <w:tcPr>
            <w:tcW w:w="1701" w:type="dxa"/>
            <w:tcBorders>
              <w:top w:val="single" w:sz="6" w:space="0" w:color="auto"/>
              <w:left w:val="single" w:sz="6" w:space="0" w:color="auto"/>
              <w:bottom w:val="single" w:sz="6" w:space="0" w:color="auto"/>
              <w:right w:val="single" w:sz="6" w:space="0" w:color="auto"/>
            </w:tcBorders>
            <w:vAlign w:val="center"/>
            <w:hideMark/>
          </w:tcPr>
          <w:p w14:paraId="093F256F" w14:textId="77777777" w:rsidR="00574939" w:rsidRPr="00BA5BD3" w:rsidRDefault="00475606" w:rsidP="00574939">
            <w:pPr>
              <w:spacing w:after="0" w:line="240" w:lineRule="auto"/>
              <w:jc w:val="center"/>
              <w:rPr>
                <w:rFonts w:cs="Calibri"/>
                <w:sz w:val="20"/>
                <w:szCs w:val="20"/>
              </w:rPr>
            </w:pPr>
            <w:r w:rsidRPr="00BA5BD3">
              <w:rPr>
                <w:rFonts w:cs="Calibri"/>
                <w:color w:val="000000"/>
                <w:sz w:val="20"/>
                <w:szCs w:val="20"/>
              </w:rPr>
              <w:t>D</w:t>
            </w:r>
            <w:r w:rsidR="00574939" w:rsidRPr="00BA5BD3">
              <w:rPr>
                <w:rFonts w:cs="Calibri"/>
                <w:color w:val="000000"/>
                <w:sz w:val="20"/>
                <w:szCs w:val="20"/>
              </w:rPr>
              <w:t xml:space="preserve">o </w:t>
            </w:r>
            <w:r w:rsidR="005358FD">
              <w:rPr>
                <w:rFonts w:cs="Calibri"/>
                <w:color w:val="000000"/>
                <w:sz w:val="20"/>
                <w:szCs w:val="20"/>
              </w:rPr>
              <w:t>2</w:t>
            </w:r>
            <w:r w:rsidR="00574939" w:rsidRPr="00BA5BD3">
              <w:rPr>
                <w:rFonts w:cs="Calibri"/>
                <w:color w:val="000000"/>
                <w:sz w:val="20"/>
                <w:szCs w:val="20"/>
              </w:rPr>
              <w:t xml:space="preserve"> hodin</w:t>
            </w:r>
            <w:r w:rsidR="00574939" w:rsidRPr="00BA5BD3">
              <w:rPr>
                <w:rFonts w:cs="Calibri"/>
                <w:color w:val="000000"/>
                <w:sz w:val="20"/>
                <w:szCs w:val="20"/>
              </w:rPr>
              <w:br/>
              <w:t>od nahlášení</w:t>
            </w:r>
          </w:p>
        </w:tc>
        <w:tc>
          <w:tcPr>
            <w:tcW w:w="2268" w:type="dxa"/>
            <w:tcBorders>
              <w:top w:val="single" w:sz="6" w:space="0" w:color="auto"/>
              <w:left w:val="single" w:sz="6" w:space="0" w:color="auto"/>
              <w:bottom w:val="single" w:sz="6" w:space="0" w:color="auto"/>
              <w:right w:val="single" w:sz="6" w:space="0" w:color="auto"/>
            </w:tcBorders>
            <w:vAlign w:val="center"/>
            <w:hideMark/>
          </w:tcPr>
          <w:p w14:paraId="568BCC32" w14:textId="77777777" w:rsidR="00574939" w:rsidRPr="00BA5BD3" w:rsidRDefault="00475606" w:rsidP="00574939">
            <w:pPr>
              <w:spacing w:after="0" w:line="240" w:lineRule="auto"/>
              <w:jc w:val="center"/>
              <w:rPr>
                <w:rFonts w:cs="Calibri"/>
                <w:sz w:val="20"/>
                <w:szCs w:val="20"/>
              </w:rPr>
            </w:pPr>
            <w:r w:rsidRPr="00BA5BD3">
              <w:rPr>
                <w:rFonts w:cs="Calibri"/>
                <w:sz w:val="20"/>
                <w:szCs w:val="20"/>
              </w:rPr>
              <w:t>Do 1</w:t>
            </w:r>
            <w:r w:rsidR="005358FD">
              <w:rPr>
                <w:rFonts w:cs="Calibri"/>
                <w:sz w:val="20"/>
                <w:szCs w:val="20"/>
              </w:rPr>
              <w:t>2</w:t>
            </w:r>
            <w:r w:rsidR="00574939" w:rsidRPr="00BA5BD3">
              <w:rPr>
                <w:rFonts w:cs="Calibri"/>
                <w:sz w:val="20"/>
                <w:szCs w:val="20"/>
              </w:rPr>
              <w:t>hodin</w:t>
            </w:r>
          </w:p>
        </w:tc>
        <w:tc>
          <w:tcPr>
            <w:tcW w:w="1984" w:type="dxa"/>
            <w:tcBorders>
              <w:top w:val="single" w:sz="6" w:space="0" w:color="auto"/>
              <w:left w:val="single" w:sz="6" w:space="0" w:color="auto"/>
              <w:bottom w:val="single" w:sz="6" w:space="0" w:color="auto"/>
              <w:right w:val="single" w:sz="6" w:space="0" w:color="000000"/>
            </w:tcBorders>
            <w:vAlign w:val="center"/>
            <w:hideMark/>
          </w:tcPr>
          <w:p w14:paraId="4C256ED5" w14:textId="77777777" w:rsidR="00574939" w:rsidRPr="00BA5BD3" w:rsidRDefault="004B4CF6" w:rsidP="00BA5BD3">
            <w:pPr>
              <w:spacing w:after="0" w:line="240" w:lineRule="auto"/>
              <w:jc w:val="center"/>
              <w:rPr>
                <w:rFonts w:cs="Calibri"/>
                <w:sz w:val="20"/>
                <w:szCs w:val="20"/>
              </w:rPr>
            </w:pPr>
            <w:r>
              <w:rPr>
                <w:rFonts w:cs="Calibri"/>
                <w:sz w:val="20"/>
                <w:szCs w:val="20"/>
              </w:rPr>
              <w:t>D</w:t>
            </w:r>
            <w:r w:rsidR="00574939" w:rsidRPr="00BA5BD3">
              <w:rPr>
                <w:rFonts w:cs="Calibri"/>
                <w:sz w:val="20"/>
                <w:szCs w:val="20"/>
              </w:rPr>
              <w:t>o 24 hodin od nahlášení</w:t>
            </w:r>
          </w:p>
        </w:tc>
        <w:tc>
          <w:tcPr>
            <w:tcW w:w="1843" w:type="dxa"/>
            <w:tcBorders>
              <w:top w:val="single" w:sz="6" w:space="0" w:color="auto"/>
              <w:left w:val="single" w:sz="6" w:space="0" w:color="auto"/>
              <w:bottom w:val="single" w:sz="6" w:space="0" w:color="auto"/>
              <w:right w:val="single" w:sz="6" w:space="0" w:color="000000"/>
            </w:tcBorders>
            <w:vAlign w:val="center"/>
          </w:tcPr>
          <w:p w14:paraId="5319C4F5" w14:textId="77777777" w:rsidR="0075262D" w:rsidRPr="00BA5BD3" w:rsidRDefault="00BA5BD3" w:rsidP="008A1DB4">
            <w:pPr>
              <w:spacing w:after="0" w:line="240" w:lineRule="auto"/>
              <w:jc w:val="right"/>
              <w:rPr>
                <w:rFonts w:cs="Calibri"/>
                <w:sz w:val="20"/>
                <w:szCs w:val="20"/>
              </w:rPr>
            </w:pPr>
            <w:r>
              <w:rPr>
                <w:rFonts w:cs="Calibri"/>
                <w:sz w:val="20"/>
                <w:szCs w:val="20"/>
              </w:rPr>
              <w:t>1 % z měsíční platby technické podpory na základě této smlouvy</w:t>
            </w:r>
          </w:p>
        </w:tc>
      </w:tr>
      <w:tr w:rsidR="00BA5BD3" w:rsidRPr="00BA5BD3" w14:paraId="4DC8A114" w14:textId="77777777" w:rsidTr="00BA5BD3">
        <w:tc>
          <w:tcPr>
            <w:tcW w:w="1488" w:type="dxa"/>
            <w:tcBorders>
              <w:top w:val="single" w:sz="6" w:space="0" w:color="auto"/>
              <w:left w:val="single" w:sz="6" w:space="0" w:color="000000"/>
              <w:bottom w:val="single" w:sz="6" w:space="0" w:color="auto"/>
              <w:right w:val="single" w:sz="6" w:space="0" w:color="auto"/>
            </w:tcBorders>
            <w:vAlign w:val="center"/>
            <w:hideMark/>
          </w:tcPr>
          <w:p w14:paraId="5ACAA9A1" w14:textId="77777777" w:rsidR="00BA5BD3" w:rsidRPr="00BA5BD3" w:rsidRDefault="00BA5BD3" w:rsidP="00BA5BD3">
            <w:pPr>
              <w:spacing w:after="0" w:line="240" w:lineRule="auto"/>
              <w:jc w:val="center"/>
              <w:rPr>
                <w:rFonts w:cs="Calibri"/>
                <w:b/>
                <w:sz w:val="20"/>
                <w:szCs w:val="20"/>
              </w:rPr>
            </w:pPr>
            <w:r w:rsidRPr="00BA5BD3">
              <w:rPr>
                <w:rFonts w:cs="Calibri"/>
                <w:b/>
                <w:sz w:val="20"/>
                <w:szCs w:val="20"/>
              </w:rPr>
              <w:t>Hlavní závada</w:t>
            </w:r>
          </w:p>
        </w:tc>
        <w:tc>
          <w:tcPr>
            <w:tcW w:w="1701" w:type="dxa"/>
            <w:tcBorders>
              <w:top w:val="single" w:sz="6" w:space="0" w:color="auto"/>
              <w:left w:val="single" w:sz="6" w:space="0" w:color="auto"/>
              <w:bottom w:val="single" w:sz="6" w:space="0" w:color="auto"/>
              <w:right w:val="single" w:sz="6" w:space="0" w:color="auto"/>
            </w:tcBorders>
            <w:vAlign w:val="center"/>
            <w:hideMark/>
          </w:tcPr>
          <w:p w14:paraId="2BDA5E0E" w14:textId="77777777" w:rsidR="00BA5BD3" w:rsidRPr="00BA5BD3" w:rsidRDefault="00BA5BD3" w:rsidP="00BA5BD3">
            <w:pPr>
              <w:spacing w:after="0" w:line="240" w:lineRule="auto"/>
              <w:jc w:val="center"/>
              <w:rPr>
                <w:rFonts w:cs="Calibri"/>
                <w:sz w:val="20"/>
                <w:szCs w:val="20"/>
              </w:rPr>
            </w:pPr>
            <w:r w:rsidRPr="00BA5BD3">
              <w:rPr>
                <w:rFonts w:cs="Calibri"/>
                <w:color w:val="000000"/>
                <w:sz w:val="20"/>
                <w:szCs w:val="20"/>
              </w:rPr>
              <w:t>Do 8 hodin</w:t>
            </w:r>
            <w:r w:rsidRPr="00BA5BD3">
              <w:rPr>
                <w:rFonts w:cs="Calibri"/>
                <w:color w:val="000000"/>
                <w:sz w:val="20"/>
                <w:szCs w:val="20"/>
              </w:rPr>
              <w:br/>
              <w:t>od nahlášení</w:t>
            </w:r>
          </w:p>
        </w:tc>
        <w:tc>
          <w:tcPr>
            <w:tcW w:w="2268" w:type="dxa"/>
            <w:tcBorders>
              <w:top w:val="single" w:sz="6" w:space="0" w:color="auto"/>
              <w:left w:val="single" w:sz="6" w:space="0" w:color="auto"/>
              <w:bottom w:val="single" w:sz="6" w:space="0" w:color="auto"/>
              <w:right w:val="single" w:sz="6" w:space="0" w:color="auto"/>
            </w:tcBorders>
            <w:vAlign w:val="center"/>
            <w:hideMark/>
          </w:tcPr>
          <w:p w14:paraId="73570D62" w14:textId="77777777" w:rsidR="00BA5BD3" w:rsidRPr="00BA5BD3" w:rsidRDefault="00BA5BD3" w:rsidP="00BA5BD3">
            <w:pPr>
              <w:spacing w:after="0" w:line="240" w:lineRule="auto"/>
              <w:jc w:val="center"/>
              <w:rPr>
                <w:rFonts w:cs="Calibri"/>
                <w:sz w:val="20"/>
                <w:szCs w:val="20"/>
              </w:rPr>
            </w:pPr>
            <w:r w:rsidRPr="00BA5BD3">
              <w:rPr>
                <w:rFonts w:cs="Calibri"/>
                <w:sz w:val="20"/>
                <w:szCs w:val="20"/>
              </w:rPr>
              <w:t>Do 24 hodin</w:t>
            </w:r>
          </w:p>
        </w:tc>
        <w:tc>
          <w:tcPr>
            <w:tcW w:w="1984" w:type="dxa"/>
            <w:tcBorders>
              <w:top w:val="single" w:sz="6" w:space="0" w:color="auto"/>
              <w:left w:val="single" w:sz="6" w:space="0" w:color="auto"/>
              <w:bottom w:val="single" w:sz="6" w:space="0" w:color="auto"/>
              <w:right w:val="single" w:sz="6" w:space="0" w:color="000000"/>
            </w:tcBorders>
            <w:vAlign w:val="center"/>
            <w:hideMark/>
          </w:tcPr>
          <w:p w14:paraId="6DA961AF" w14:textId="77777777" w:rsidR="00BA5BD3" w:rsidRPr="00BA5BD3" w:rsidRDefault="004B4CF6" w:rsidP="00BA5BD3">
            <w:pPr>
              <w:spacing w:after="0" w:line="240" w:lineRule="auto"/>
              <w:jc w:val="center"/>
              <w:rPr>
                <w:rFonts w:cs="Calibri"/>
                <w:sz w:val="20"/>
                <w:szCs w:val="20"/>
              </w:rPr>
            </w:pPr>
            <w:r>
              <w:rPr>
                <w:rFonts w:cs="Calibri"/>
                <w:sz w:val="20"/>
                <w:szCs w:val="20"/>
              </w:rPr>
              <w:t>D</w:t>
            </w:r>
            <w:r w:rsidR="00BA5BD3" w:rsidRPr="00BA5BD3">
              <w:rPr>
                <w:rFonts w:cs="Calibri"/>
                <w:sz w:val="20"/>
                <w:szCs w:val="20"/>
              </w:rPr>
              <w:t>o 56 hodin od nahlášení</w:t>
            </w:r>
          </w:p>
        </w:tc>
        <w:tc>
          <w:tcPr>
            <w:tcW w:w="1843" w:type="dxa"/>
            <w:tcBorders>
              <w:top w:val="single" w:sz="6" w:space="0" w:color="auto"/>
              <w:left w:val="single" w:sz="6" w:space="0" w:color="auto"/>
              <w:bottom w:val="single" w:sz="6" w:space="0" w:color="auto"/>
              <w:right w:val="single" w:sz="6" w:space="0" w:color="000000"/>
            </w:tcBorders>
            <w:vAlign w:val="center"/>
          </w:tcPr>
          <w:p w14:paraId="161564CC" w14:textId="77777777" w:rsidR="00BA5BD3" w:rsidRPr="00BA5BD3" w:rsidRDefault="00BA5BD3" w:rsidP="00BA5BD3">
            <w:pPr>
              <w:spacing w:after="0" w:line="240" w:lineRule="auto"/>
              <w:jc w:val="right"/>
              <w:rPr>
                <w:rFonts w:cs="Calibri"/>
                <w:sz w:val="20"/>
                <w:szCs w:val="20"/>
              </w:rPr>
            </w:pPr>
            <w:r>
              <w:rPr>
                <w:rFonts w:cs="Calibri"/>
                <w:sz w:val="20"/>
                <w:szCs w:val="20"/>
              </w:rPr>
              <w:t>0,5 % z měsíční platby technické podpory na základě této smlouvy</w:t>
            </w:r>
          </w:p>
        </w:tc>
      </w:tr>
      <w:tr w:rsidR="00BA5BD3" w:rsidRPr="001B4049" w14:paraId="283FD749" w14:textId="77777777" w:rsidTr="00BA5BD3">
        <w:tc>
          <w:tcPr>
            <w:tcW w:w="1488" w:type="dxa"/>
            <w:tcBorders>
              <w:top w:val="single" w:sz="6" w:space="0" w:color="auto"/>
              <w:left w:val="single" w:sz="6" w:space="0" w:color="000000"/>
              <w:bottom w:val="single" w:sz="6" w:space="0" w:color="000000"/>
              <w:right w:val="single" w:sz="6" w:space="0" w:color="auto"/>
            </w:tcBorders>
            <w:vAlign w:val="center"/>
            <w:hideMark/>
          </w:tcPr>
          <w:p w14:paraId="24D8543C" w14:textId="77777777" w:rsidR="00BA5BD3" w:rsidRPr="00BA5BD3" w:rsidRDefault="00BA5BD3" w:rsidP="00BA5BD3">
            <w:pPr>
              <w:spacing w:after="0" w:line="240" w:lineRule="auto"/>
              <w:jc w:val="center"/>
              <w:rPr>
                <w:rFonts w:cs="Calibri"/>
                <w:b/>
                <w:sz w:val="20"/>
                <w:szCs w:val="20"/>
              </w:rPr>
            </w:pPr>
            <w:r w:rsidRPr="00BA5BD3">
              <w:rPr>
                <w:rFonts w:cs="Calibri"/>
                <w:b/>
                <w:sz w:val="20"/>
                <w:szCs w:val="20"/>
              </w:rPr>
              <w:t>Drobná závada</w:t>
            </w:r>
          </w:p>
        </w:tc>
        <w:tc>
          <w:tcPr>
            <w:tcW w:w="1701" w:type="dxa"/>
            <w:tcBorders>
              <w:top w:val="single" w:sz="6" w:space="0" w:color="auto"/>
              <w:left w:val="single" w:sz="6" w:space="0" w:color="auto"/>
              <w:bottom w:val="single" w:sz="6" w:space="0" w:color="000000"/>
              <w:right w:val="single" w:sz="6" w:space="0" w:color="auto"/>
            </w:tcBorders>
            <w:vAlign w:val="center"/>
            <w:hideMark/>
          </w:tcPr>
          <w:p w14:paraId="1A243EB7" w14:textId="77777777" w:rsidR="00BA5BD3" w:rsidRPr="00BA5BD3" w:rsidRDefault="004B4CF6" w:rsidP="00BA5BD3">
            <w:pPr>
              <w:spacing w:after="0" w:line="240" w:lineRule="auto"/>
              <w:jc w:val="center"/>
              <w:rPr>
                <w:rFonts w:cs="Calibri"/>
                <w:color w:val="000000"/>
                <w:sz w:val="20"/>
                <w:szCs w:val="20"/>
              </w:rPr>
            </w:pPr>
            <w:r>
              <w:rPr>
                <w:rFonts w:cs="Calibri"/>
                <w:color w:val="000000"/>
                <w:sz w:val="20"/>
                <w:szCs w:val="20"/>
              </w:rPr>
              <w:t>D</w:t>
            </w:r>
            <w:r w:rsidR="00BA5BD3" w:rsidRPr="00BA5BD3">
              <w:rPr>
                <w:rFonts w:cs="Calibri"/>
                <w:color w:val="000000"/>
                <w:sz w:val="20"/>
                <w:szCs w:val="20"/>
              </w:rPr>
              <w:t>o 16 hodin</w:t>
            </w:r>
            <w:r w:rsidR="00BA5BD3" w:rsidRPr="00BA5BD3">
              <w:rPr>
                <w:rFonts w:cs="Calibri"/>
                <w:color w:val="000000"/>
                <w:sz w:val="20"/>
                <w:szCs w:val="20"/>
              </w:rPr>
              <w:br/>
              <w:t>od nahlášení</w:t>
            </w:r>
          </w:p>
        </w:tc>
        <w:tc>
          <w:tcPr>
            <w:tcW w:w="2268" w:type="dxa"/>
            <w:tcBorders>
              <w:top w:val="single" w:sz="6" w:space="0" w:color="auto"/>
              <w:left w:val="single" w:sz="6" w:space="0" w:color="auto"/>
              <w:bottom w:val="single" w:sz="6" w:space="0" w:color="000000"/>
              <w:right w:val="single" w:sz="6" w:space="0" w:color="000000"/>
            </w:tcBorders>
            <w:vAlign w:val="center"/>
            <w:hideMark/>
          </w:tcPr>
          <w:p w14:paraId="7B86BFCE" w14:textId="77777777" w:rsidR="00BA5BD3" w:rsidRPr="00BA5BD3" w:rsidRDefault="00BA5BD3" w:rsidP="00BA5BD3">
            <w:pPr>
              <w:spacing w:after="0" w:line="240" w:lineRule="auto"/>
              <w:jc w:val="center"/>
              <w:rPr>
                <w:rFonts w:cs="Calibri"/>
                <w:sz w:val="20"/>
                <w:szCs w:val="20"/>
              </w:rPr>
            </w:pPr>
            <w:r>
              <w:rPr>
                <w:rFonts w:cs="Calibri"/>
                <w:sz w:val="20"/>
                <w:szCs w:val="20"/>
              </w:rPr>
              <w:t>Do 1</w:t>
            </w:r>
            <w:r w:rsidRPr="00BA5BD3">
              <w:rPr>
                <w:rFonts w:cs="Calibri"/>
                <w:sz w:val="20"/>
                <w:szCs w:val="20"/>
              </w:rPr>
              <w:t>2</w:t>
            </w:r>
            <w:r>
              <w:rPr>
                <w:rFonts w:cs="Calibri"/>
                <w:sz w:val="20"/>
                <w:szCs w:val="20"/>
              </w:rPr>
              <w:t>0</w:t>
            </w:r>
            <w:r w:rsidRPr="00BA5BD3">
              <w:rPr>
                <w:rFonts w:cs="Calibri"/>
                <w:sz w:val="20"/>
                <w:szCs w:val="20"/>
              </w:rPr>
              <w:t xml:space="preserve"> hodin</w:t>
            </w:r>
          </w:p>
        </w:tc>
        <w:tc>
          <w:tcPr>
            <w:tcW w:w="1984" w:type="dxa"/>
            <w:tcBorders>
              <w:top w:val="single" w:sz="6" w:space="0" w:color="auto"/>
              <w:left w:val="single" w:sz="6" w:space="0" w:color="auto"/>
              <w:bottom w:val="single" w:sz="6" w:space="0" w:color="000000"/>
              <w:right w:val="single" w:sz="6" w:space="0" w:color="000000"/>
            </w:tcBorders>
            <w:vAlign w:val="center"/>
          </w:tcPr>
          <w:p w14:paraId="7B792D0E" w14:textId="77777777" w:rsidR="00BA5BD3" w:rsidRPr="00BA5BD3" w:rsidRDefault="004B4CF6" w:rsidP="00BA5BD3">
            <w:pPr>
              <w:spacing w:after="0" w:line="240" w:lineRule="auto"/>
              <w:jc w:val="center"/>
              <w:rPr>
                <w:rFonts w:cs="Calibri"/>
                <w:sz w:val="20"/>
                <w:szCs w:val="20"/>
              </w:rPr>
            </w:pPr>
            <w:r>
              <w:rPr>
                <w:rFonts w:cs="Calibri"/>
                <w:sz w:val="20"/>
                <w:szCs w:val="20"/>
              </w:rPr>
              <w:t>D</w:t>
            </w:r>
            <w:r w:rsidR="00BA5BD3">
              <w:rPr>
                <w:rFonts w:cs="Calibri"/>
                <w:sz w:val="20"/>
                <w:szCs w:val="20"/>
              </w:rPr>
              <w:t>o 1</w:t>
            </w:r>
            <w:r>
              <w:rPr>
                <w:rFonts w:cs="Calibri"/>
                <w:sz w:val="20"/>
                <w:szCs w:val="20"/>
              </w:rPr>
              <w:t>68 hodin od nahlášení</w:t>
            </w:r>
            <w:r w:rsidR="00BA5BD3" w:rsidRPr="00BA5BD3">
              <w:rPr>
                <w:rFonts w:cs="Calibri"/>
                <w:sz w:val="20"/>
                <w:szCs w:val="20"/>
              </w:rPr>
              <w:t xml:space="preserve"> </w:t>
            </w:r>
          </w:p>
        </w:tc>
        <w:tc>
          <w:tcPr>
            <w:tcW w:w="1843" w:type="dxa"/>
            <w:tcBorders>
              <w:top w:val="single" w:sz="6" w:space="0" w:color="auto"/>
              <w:left w:val="single" w:sz="6" w:space="0" w:color="auto"/>
              <w:bottom w:val="single" w:sz="6" w:space="0" w:color="000000"/>
              <w:right w:val="single" w:sz="6" w:space="0" w:color="000000"/>
            </w:tcBorders>
            <w:vAlign w:val="center"/>
          </w:tcPr>
          <w:p w14:paraId="72C26F97" w14:textId="77777777" w:rsidR="00BA5BD3" w:rsidRPr="00BA5BD3" w:rsidRDefault="00BA5BD3" w:rsidP="00BA5BD3">
            <w:pPr>
              <w:spacing w:after="0" w:line="240" w:lineRule="auto"/>
              <w:jc w:val="right"/>
              <w:rPr>
                <w:rFonts w:cs="Calibri"/>
                <w:sz w:val="20"/>
                <w:szCs w:val="20"/>
              </w:rPr>
            </w:pPr>
            <w:r>
              <w:rPr>
                <w:rFonts w:cs="Calibri"/>
                <w:sz w:val="20"/>
                <w:szCs w:val="20"/>
              </w:rPr>
              <w:t>0,1 % z měsíční platby technické podpory na základě této smlouvy</w:t>
            </w:r>
          </w:p>
        </w:tc>
      </w:tr>
    </w:tbl>
    <w:p w14:paraId="3432E6DC" w14:textId="77777777" w:rsidR="00514CF7" w:rsidRPr="001B4049" w:rsidRDefault="00D72BDF" w:rsidP="00824199">
      <w:pPr>
        <w:pStyle w:val="Nadpis3"/>
      </w:pPr>
      <w:r>
        <w:rPr>
          <w:lang w:val="cs-CZ"/>
        </w:rPr>
        <w:t>Poskytovatel</w:t>
      </w:r>
      <w:r w:rsidR="00514CF7" w:rsidRPr="001B4049">
        <w:t xml:space="preserve"> je povinen informovat objednatele prokazatelným způsobem o zahájení prací na odstranění závady. Oznámením </w:t>
      </w:r>
      <w:r w:rsidR="002A1596">
        <w:rPr>
          <w:lang w:val="cs-CZ"/>
        </w:rPr>
        <w:t>poskytovatele</w:t>
      </w:r>
      <w:r w:rsidR="00514CF7" w:rsidRPr="001B4049">
        <w:t xml:space="preserve"> o způsobu řešení se rozumí konkrétní informace kontaktní osobě objednatele.</w:t>
      </w:r>
    </w:p>
    <w:p w14:paraId="1FCF4982" w14:textId="77777777" w:rsidR="00824199" w:rsidRPr="00824199" w:rsidRDefault="002A1596" w:rsidP="00824199">
      <w:pPr>
        <w:pStyle w:val="Nadpis3"/>
      </w:pPr>
      <w:r>
        <w:rPr>
          <w:lang w:val="cs-CZ"/>
        </w:rPr>
        <w:t>Poskytovatel</w:t>
      </w:r>
      <w:r w:rsidR="00514CF7" w:rsidRPr="001B4049">
        <w:t xml:space="preserve"> je povinen respektovat pokyny a připomínky objednatele ke způsobu provádění technické podpory.</w:t>
      </w:r>
    </w:p>
    <w:p w14:paraId="6E43D3EB" w14:textId="77777777" w:rsidR="00464111" w:rsidRPr="00FD42D7" w:rsidRDefault="00416D40" w:rsidP="00464111">
      <w:pPr>
        <w:pStyle w:val="Nadpis3"/>
        <w:rPr>
          <w:lang w:val="cs-CZ"/>
        </w:rPr>
      </w:pPr>
      <w:r w:rsidRPr="00FD42D7">
        <w:t xml:space="preserve">Do závazné doby k odstranění </w:t>
      </w:r>
      <w:r w:rsidR="00464111" w:rsidRPr="00FD42D7">
        <w:rPr>
          <w:lang w:val="cs-CZ"/>
        </w:rPr>
        <w:t>závady</w:t>
      </w:r>
      <w:r w:rsidRPr="00FD42D7">
        <w:t xml:space="preserve"> se nezapočítává čas, který je nutný z hlediska vyvolaných prací na straně Objednatele</w:t>
      </w:r>
      <w:r w:rsidR="008A1DB4">
        <w:rPr>
          <w:lang w:val="cs-CZ"/>
        </w:rPr>
        <w:t xml:space="preserve"> </w:t>
      </w:r>
      <w:r w:rsidRPr="00FD42D7">
        <w:t>(například doba na reinstalaci serveru, doba dodání a zprovoznění náhradních serverů a hardwarových komponent, hledání a kopírování záloh, doba nutná na zprovoznění aplikace související, ale dodaná</w:t>
      </w:r>
      <w:r w:rsidR="002A1596">
        <w:rPr>
          <w:lang w:val="cs-CZ"/>
        </w:rPr>
        <w:t xml:space="preserve"> nebo spravovaná</w:t>
      </w:r>
      <w:r w:rsidRPr="00FD42D7">
        <w:t xml:space="preserve"> někým jiným než </w:t>
      </w:r>
      <w:r w:rsidR="002A1596">
        <w:rPr>
          <w:lang w:val="cs-CZ"/>
        </w:rPr>
        <w:t>poskytovatelem</w:t>
      </w:r>
      <w:r w:rsidRPr="00FD42D7">
        <w:t xml:space="preserve">), v případě že tyto činnosti jsou nezbytně nutné k nalezení příčin </w:t>
      </w:r>
      <w:r w:rsidR="00464111" w:rsidRPr="00FD42D7">
        <w:rPr>
          <w:lang w:val="cs-CZ"/>
        </w:rPr>
        <w:t>zá</w:t>
      </w:r>
      <w:r w:rsidRPr="00FD42D7">
        <w:t xml:space="preserve">vady a k jejímu odstranění. Lhůta se rovněž prodlužuje o dobu, která byla nutná na poskytnutí součinnosti pracovníků Objednatele. Lhůty plnění lze dále prodloužit, jestliže půjde o zásah vyšší moci </w:t>
      </w:r>
      <w:r w:rsidR="00296A91" w:rsidRPr="00FD42D7">
        <w:t>(</w:t>
      </w:r>
      <w:r w:rsidRPr="00FD42D7">
        <w:t xml:space="preserve">podle </w:t>
      </w:r>
      <w:r w:rsidR="00296A91" w:rsidRPr="00FD42D7">
        <w:t>příslušných ustanovení zákona č. 89/2012 Sb., Občanského zákoníku).</w:t>
      </w:r>
      <w:r w:rsidR="004D1770" w:rsidRPr="00FD42D7">
        <w:rPr>
          <w:lang w:val="cs-CZ"/>
        </w:rPr>
        <w:t xml:space="preserve"> </w:t>
      </w:r>
    </w:p>
    <w:p w14:paraId="3B25DA74" w14:textId="77777777" w:rsidR="00464111" w:rsidRPr="00FD42D7" w:rsidRDefault="00416D40" w:rsidP="00464111">
      <w:pPr>
        <w:pStyle w:val="Nadpis3"/>
      </w:pPr>
      <w:r w:rsidRPr="00FD42D7">
        <w:t>Podmínka nutná pro dodržení termínu</w:t>
      </w:r>
      <w:r w:rsidR="00464111" w:rsidRPr="00FD42D7">
        <w:rPr>
          <w:lang w:val="cs-CZ"/>
        </w:rPr>
        <w:t xml:space="preserve"> technické podpory</w:t>
      </w:r>
      <w:r w:rsidRPr="00FD42D7">
        <w:t xml:space="preserve"> „</w:t>
      </w:r>
      <w:r w:rsidR="00A46237" w:rsidRPr="00FD42D7">
        <w:rPr>
          <w:lang w:val="cs-CZ"/>
        </w:rPr>
        <w:t>Odstraňování</w:t>
      </w:r>
      <w:r w:rsidRPr="00FD42D7">
        <w:t xml:space="preserve"> </w:t>
      </w:r>
      <w:r w:rsidR="00464111" w:rsidRPr="00FD42D7">
        <w:rPr>
          <w:lang w:val="cs-CZ"/>
        </w:rPr>
        <w:t>závad</w:t>
      </w:r>
      <w:r w:rsidR="00A46237" w:rsidRPr="00FD42D7">
        <w:rPr>
          <w:lang w:val="cs-CZ"/>
        </w:rPr>
        <w:t xml:space="preserve"> aplikace</w:t>
      </w:r>
      <w:r w:rsidRPr="00FD42D7">
        <w:t xml:space="preserve">“ u </w:t>
      </w:r>
      <w:r w:rsidR="00464111" w:rsidRPr="00FD42D7">
        <w:rPr>
          <w:lang w:val="cs-CZ"/>
        </w:rPr>
        <w:t>závady</w:t>
      </w:r>
      <w:r w:rsidRPr="00FD42D7">
        <w:t xml:space="preserve"> typu Kritická</w:t>
      </w:r>
      <w:r w:rsidR="00464111" w:rsidRPr="00FD42D7">
        <w:rPr>
          <w:lang w:val="cs-CZ"/>
        </w:rPr>
        <w:t xml:space="preserve"> a Hlavní</w:t>
      </w:r>
      <w:r w:rsidRPr="00FD42D7">
        <w:t xml:space="preserve"> </w:t>
      </w:r>
      <w:r w:rsidR="00464111" w:rsidRPr="00FD42D7">
        <w:rPr>
          <w:lang w:val="cs-CZ"/>
        </w:rPr>
        <w:t>zá</w:t>
      </w:r>
      <w:r w:rsidRPr="00FD42D7">
        <w:t>vada je:</w:t>
      </w:r>
    </w:p>
    <w:p w14:paraId="363A6630" w14:textId="77777777" w:rsidR="00416D40" w:rsidRPr="006C42E8" w:rsidRDefault="00416D40" w:rsidP="00B00661">
      <w:pPr>
        <w:numPr>
          <w:ilvl w:val="0"/>
          <w:numId w:val="5"/>
        </w:numPr>
        <w:rPr>
          <w:rFonts w:cs="Calibri"/>
        </w:rPr>
      </w:pPr>
      <w:r w:rsidRPr="006C42E8">
        <w:rPr>
          <w:rFonts w:cs="Calibri"/>
        </w:rPr>
        <w:t xml:space="preserve">součinnost zodpovědných pracovníků Objednatele </w:t>
      </w:r>
      <w:r w:rsidR="00837EC2" w:rsidRPr="006C42E8">
        <w:rPr>
          <w:rFonts w:cs="Calibri"/>
        </w:rPr>
        <w:t>24 hodin 7 dní v týdnu</w:t>
      </w:r>
      <w:r w:rsidRPr="006C42E8">
        <w:rPr>
          <w:rFonts w:cs="Calibri"/>
        </w:rPr>
        <w:t xml:space="preserve">, reakce pracovníků na </w:t>
      </w:r>
      <w:r w:rsidR="003E0EAA" w:rsidRPr="006C42E8">
        <w:rPr>
          <w:rFonts w:cs="Calibri"/>
        </w:rPr>
        <w:t xml:space="preserve">výzvu k poskytnutí </w:t>
      </w:r>
      <w:r w:rsidRPr="006C42E8">
        <w:rPr>
          <w:rFonts w:cs="Calibri"/>
        </w:rPr>
        <w:t>součinnost</w:t>
      </w:r>
      <w:r w:rsidR="003E0EAA" w:rsidRPr="006C42E8">
        <w:rPr>
          <w:rFonts w:cs="Calibri"/>
        </w:rPr>
        <w:t>i</w:t>
      </w:r>
      <w:r w:rsidRPr="006C42E8">
        <w:rPr>
          <w:rFonts w:cs="Calibri"/>
        </w:rPr>
        <w:t xml:space="preserve"> je </w:t>
      </w:r>
      <w:r w:rsidR="008A1DB4" w:rsidRPr="006C42E8">
        <w:rPr>
          <w:rFonts w:cs="Calibri"/>
        </w:rPr>
        <w:t xml:space="preserve">od </w:t>
      </w:r>
      <w:r w:rsidR="003E0EAA" w:rsidRPr="006C42E8">
        <w:rPr>
          <w:rFonts w:cs="Calibri"/>
        </w:rPr>
        <w:t>3</w:t>
      </w:r>
      <w:r w:rsidR="008A1DB4" w:rsidRPr="006C42E8">
        <w:rPr>
          <w:rFonts w:cs="Calibri"/>
        </w:rPr>
        <w:t>0</w:t>
      </w:r>
      <w:r w:rsidR="003E0EAA" w:rsidRPr="006C42E8">
        <w:rPr>
          <w:rFonts w:cs="Calibri"/>
        </w:rPr>
        <w:t xml:space="preserve"> min.</w:t>
      </w:r>
      <w:r w:rsidR="008A1DB4" w:rsidRPr="006C42E8">
        <w:rPr>
          <w:rFonts w:cs="Calibri"/>
        </w:rPr>
        <w:t xml:space="preserve"> do</w:t>
      </w:r>
      <w:r w:rsidR="003E0EAA" w:rsidRPr="006C42E8">
        <w:rPr>
          <w:rFonts w:cs="Calibri"/>
        </w:rPr>
        <w:t xml:space="preserve"> 60 min.</w:t>
      </w:r>
      <w:r w:rsidR="00824199" w:rsidRPr="006C42E8">
        <w:rPr>
          <w:rFonts w:cs="Calibri"/>
        </w:rPr>
        <w:t>;</w:t>
      </w:r>
    </w:p>
    <w:p w14:paraId="796F154D" w14:textId="77777777" w:rsidR="00416D40" w:rsidRPr="00464111" w:rsidRDefault="00416D40" w:rsidP="00B00661">
      <w:pPr>
        <w:numPr>
          <w:ilvl w:val="0"/>
          <w:numId w:val="5"/>
        </w:numPr>
        <w:rPr>
          <w:rFonts w:cs="Calibri"/>
        </w:rPr>
      </w:pPr>
      <w:r w:rsidRPr="00FD42D7">
        <w:rPr>
          <w:rFonts w:cs="Calibri"/>
        </w:rPr>
        <w:t>povolení k přímé instalaci do produkčního prostředí bez testování v</w:t>
      </w:r>
      <w:r w:rsidR="00B3506E" w:rsidRPr="00FD42D7">
        <w:rPr>
          <w:rFonts w:cs="Calibri"/>
        </w:rPr>
        <w:t> testovacím prostředí</w:t>
      </w:r>
      <w:r w:rsidRPr="00FD42D7">
        <w:rPr>
          <w:rFonts w:cs="Calibri"/>
        </w:rPr>
        <w:t>,</w:t>
      </w:r>
      <w:r w:rsidRPr="00464111">
        <w:rPr>
          <w:rFonts w:cs="Calibri"/>
        </w:rPr>
        <w:t xml:space="preserve"> kterou provádí pracovník Objednatele</w:t>
      </w:r>
      <w:r w:rsidR="00824199" w:rsidRPr="00464111">
        <w:rPr>
          <w:rFonts w:cs="Calibri"/>
        </w:rPr>
        <w:t>;</w:t>
      </w:r>
    </w:p>
    <w:p w14:paraId="35913152" w14:textId="77777777" w:rsidR="00416D40" w:rsidRPr="00464111" w:rsidRDefault="00416D40" w:rsidP="00B00661">
      <w:pPr>
        <w:numPr>
          <w:ilvl w:val="0"/>
          <w:numId w:val="5"/>
        </w:numPr>
        <w:rPr>
          <w:rFonts w:cs="Calibri"/>
        </w:rPr>
      </w:pPr>
      <w:r w:rsidRPr="00464111">
        <w:rPr>
          <w:rFonts w:cs="Calibri"/>
        </w:rPr>
        <w:t xml:space="preserve">dočasný plný vzdálený přístup k serverům pro řešení </w:t>
      </w:r>
      <w:r w:rsidR="00B3506E">
        <w:rPr>
          <w:rFonts w:cs="Calibri"/>
        </w:rPr>
        <w:t>závady</w:t>
      </w:r>
      <w:r w:rsidRPr="00464111">
        <w:rPr>
          <w:rFonts w:cs="Calibri"/>
        </w:rPr>
        <w:t xml:space="preserve">, práva </w:t>
      </w:r>
      <w:r w:rsidR="00B3506E">
        <w:rPr>
          <w:rFonts w:cs="Calibri"/>
        </w:rPr>
        <w:t>budou</w:t>
      </w:r>
      <w:r w:rsidRPr="00464111">
        <w:rPr>
          <w:rFonts w:cs="Calibri"/>
        </w:rPr>
        <w:t xml:space="preserve"> přidělena pracovníky Objednatele po dohodě </w:t>
      </w:r>
      <w:r w:rsidR="00B3506E">
        <w:rPr>
          <w:rFonts w:cs="Calibri"/>
        </w:rPr>
        <w:t>kontaktních nebo oprávněných osob</w:t>
      </w:r>
      <w:r w:rsidR="00824199" w:rsidRPr="00464111">
        <w:rPr>
          <w:rFonts w:cs="Calibri"/>
        </w:rPr>
        <w:t>.</w:t>
      </w:r>
    </w:p>
    <w:p w14:paraId="1E1DE47E" w14:textId="77777777" w:rsidR="00E16820" w:rsidRPr="00E16820" w:rsidRDefault="00296A91" w:rsidP="00464111">
      <w:pPr>
        <w:pStyle w:val="Nadpis3"/>
      </w:pPr>
      <w:r w:rsidRPr="00FD42D7">
        <w:t>Nebudou-li splněny nezbytné podmínky</w:t>
      </w:r>
      <w:r w:rsidR="00B3506E" w:rsidRPr="00FD42D7">
        <w:rPr>
          <w:lang w:val="cs-CZ"/>
        </w:rPr>
        <w:t xml:space="preserve"> pro součinnost ze strany objednatel</w:t>
      </w:r>
      <w:r w:rsidR="00482302">
        <w:rPr>
          <w:lang w:val="cs-CZ"/>
        </w:rPr>
        <w:t>e</w:t>
      </w:r>
      <w:r w:rsidR="00B3506E" w:rsidRPr="00FD42D7">
        <w:rPr>
          <w:lang w:val="cs-CZ"/>
        </w:rPr>
        <w:t xml:space="preserve"> uvedené v tomto článku</w:t>
      </w:r>
      <w:r w:rsidR="00416D40" w:rsidRPr="00FD42D7">
        <w:t xml:space="preserve">, nelze ze strany </w:t>
      </w:r>
      <w:r w:rsidR="005156E8">
        <w:rPr>
          <w:lang w:val="cs-CZ"/>
        </w:rPr>
        <w:t>poskytovatele</w:t>
      </w:r>
      <w:r w:rsidR="00416D40" w:rsidRPr="00FD42D7">
        <w:t xml:space="preserve"> dodržet uvedené termíny k odstranění </w:t>
      </w:r>
      <w:r w:rsidR="00B3506E" w:rsidRPr="00FD42D7">
        <w:rPr>
          <w:lang w:val="cs-CZ"/>
        </w:rPr>
        <w:t>závady</w:t>
      </w:r>
      <w:r w:rsidR="00416D40" w:rsidRPr="00FD42D7">
        <w:t xml:space="preserve"> </w:t>
      </w:r>
      <w:r w:rsidR="008D2C4C" w:rsidRPr="00FD42D7">
        <w:t>(</w:t>
      </w:r>
      <w:proofErr w:type="spellStart"/>
      <w:r w:rsidR="00B3506E" w:rsidRPr="00FD42D7">
        <w:rPr>
          <w:lang w:val="cs-CZ"/>
        </w:rPr>
        <w:t>Service</w:t>
      </w:r>
      <w:proofErr w:type="spellEnd"/>
      <w:r w:rsidR="00B3506E" w:rsidRPr="00FD42D7">
        <w:rPr>
          <w:lang w:val="cs-CZ"/>
        </w:rPr>
        <w:t xml:space="preserve"> level </w:t>
      </w:r>
      <w:proofErr w:type="spellStart"/>
      <w:r w:rsidR="00B3506E" w:rsidRPr="00FD42D7">
        <w:rPr>
          <w:lang w:val="cs-CZ"/>
        </w:rPr>
        <w:t>agreement</w:t>
      </w:r>
      <w:proofErr w:type="spellEnd"/>
      <w:r w:rsidR="008D2C4C" w:rsidRPr="00FD42D7">
        <w:t>)</w:t>
      </w:r>
      <w:r w:rsidR="00B3506E" w:rsidRPr="00FD42D7">
        <w:rPr>
          <w:lang w:val="cs-CZ"/>
        </w:rPr>
        <w:t xml:space="preserve"> </w:t>
      </w:r>
      <w:r w:rsidR="00416D40" w:rsidRPr="00FD42D7">
        <w:t xml:space="preserve">a </w:t>
      </w:r>
      <w:r w:rsidR="005156E8">
        <w:rPr>
          <w:lang w:val="cs-CZ"/>
        </w:rPr>
        <w:t>poskytovatele</w:t>
      </w:r>
      <w:r w:rsidR="00416D40" w:rsidRPr="00FD42D7">
        <w:t xml:space="preserve"> nelze penalizovat</w:t>
      </w:r>
      <w:r w:rsidRPr="00FD42D7">
        <w:t xml:space="preserve"> sjednanými smluvními pokutami</w:t>
      </w:r>
      <w:r w:rsidR="00416D40" w:rsidRPr="00FD42D7">
        <w:t>.</w:t>
      </w:r>
    </w:p>
    <w:p w14:paraId="7BD3771C" w14:textId="77777777" w:rsidR="00684E77" w:rsidRPr="001B4049" w:rsidRDefault="00684E77" w:rsidP="00684E77">
      <w:pPr>
        <w:pStyle w:val="Nadpis1"/>
        <w:rPr>
          <w:lang w:val="cs-CZ"/>
        </w:rPr>
      </w:pPr>
      <w:bookmarkStart w:id="34" w:name="_Toc4335336"/>
      <w:r w:rsidRPr="001B4049">
        <w:rPr>
          <w:lang w:val="cs-CZ"/>
        </w:rPr>
        <w:lastRenderedPageBreak/>
        <w:t>Výčet cen technické</w:t>
      </w:r>
      <w:r w:rsidR="004C793F" w:rsidRPr="001B4049">
        <w:rPr>
          <w:lang w:val="cs-CZ"/>
        </w:rPr>
        <w:t xml:space="preserve"> podpory</w:t>
      </w:r>
      <w:bookmarkEnd w:id="34"/>
    </w:p>
    <w:p w14:paraId="7A8D55FE" w14:textId="77777777" w:rsidR="001208C9" w:rsidRDefault="007230A6" w:rsidP="00824199">
      <w:pPr>
        <w:pStyle w:val="Nadpis3"/>
        <w:rPr>
          <w:lang w:val="cs-CZ"/>
        </w:rPr>
      </w:pPr>
      <w:r w:rsidRPr="001B4049">
        <w:t xml:space="preserve">Objednatel se </w:t>
      </w:r>
      <w:r w:rsidR="005156E8">
        <w:rPr>
          <w:lang w:val="cs-CZ"/>
        </w:rPr>
        <w:t>poskytovateli</w:t>
      </w:r>
      <w:r w:rsidRPr="001B4049">
        <w:t xml:space="preserve"> zavazuje plnit na základě této smlouvy za řádně poskytnuté služby dle článku 1. „Rozsah podpory“ této přílohy č. 1 této s</w:t>
      </w:r>
      <w:r w:rsidR="00542E0B" w:rsidRPr="001B4049">
        <w:t>mlouvy tyto finanční prostředky.</w:t>
      </w:r>
      <w:r w:rsidR="009479D8">
        <w:rPr>
          <w:lang w:val="cs-CZ"/>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253"/>
      </w:tblGrid>
      <w:tr w:rsidR="009479D8" w:rsidRPr="001B4049" w14:paraId="47CAE8F9" w14:textId="77777777" w:rsidTr="00E36B1E">
        <w:trPr>
          <w:trHeight w:val="840"/>
        </w:trPr>
        <w:tc>
          <w:tcPr>
            <w:tcW w:w="4644" w:type="dxa"/>
            <w:tcBorders>
              <w:top w:val="single" w:sz="12" w:space="0" w:color="auto"/>
              <w:left w:val="single" w:sz="12" w:space="0" w:color="auto"/>
              <w:right w:val="single" w:sz="4" w:space="0" w:color="auto"/>
            </w:tcBorders>
            <w:shd w:val="clear" w:color="auto" w:fill="auto"/>
            <w:vAlign w:val="center"/>
          </w:tcPr>
          <w:p w14:paraId="1B28F5F9" w14:textId="77777777" w:rsidR="009479D8" w:rsidRPr="001B4049" w:rsidRDefault="009479D8" w:rsidP="00C92270">
            <w:pPr>
              <w:spacing w:after="0" w:line="240" w:lineRule="auto"/>
              <w:jc w:val="center"/>
            </w:pPr>
            <w:r w:rsidRPr="001E651E">
              <w:t>Název aplikace</w:t>
            </w:r>
            <w:r w:rsidR="00053531">
              <w:t xml:space="preserve"> / informačního systému</w:t>
            </w:r>
          </w:p>
        </w:tc>
        <w:tc>
          <w:tcPr>
            <w:tcW w:w="4253" w:type="dxa"/>
            <w:tcBorders>
              <w:top w:val="single" w:sz="12" w:space="0" w:color="auto"/>
              <w:left w:val="single" w:sz="4" w:space="0" w:color="auto"/>
              <w:right w:val="single" w:sz="12" w:space="0" w:color="auto"/>
            </w:tcBorders>
            <w:shd w:val="clear" w:color="auto" w:fill="auto"/>
            <w:vAlign w:val="center"/>
          </w:tcPr>
          <w:p w14:paraId="0D711F50" w14:textId="77777777" w:rsidR="009479D8" w:rsidRPr="001B4049" w:rsidRDefault="009479D8" w:rsidP="00F0535F">
            <w:pPr>
              <w:spacing w:after="0" w:line="240" w:lineRule="auto"/>
              <w:jc w:val="center"/>
              <w:rPr>
                <w:b/>
              </w:rPr>
            </w:pPr>
            <w:r w:rsidRPr="001B4049">
              <w:rPr>
                <w:b/>
              </w:rPr>
              <w:t xml:space="preserve">Cena za technickou podporu za </w:t>
            </w:r>
            <w:r w:rsidR="00482302">
              <w:rPr>
                <w:b/>
              </w:rPr>
              <w:t>čtvrtletí</w:t>
            </w:r>
            <w:r w:rsidRPr="001B4049">
              <w:rPr>
                <w:b/>
              </w:rPr>
              <w:t xml:space="preserve"> v Kč bez DPH</w:t>
            </w:r>
          </w:p>
        </w:tc>
      </w:tr>
      <w:tr w:rsidR="00596734" w:rsidRPr="001B4049" w14:paraId="2D1DA0B5" w14:textId="77777777" w:rsidTr="000340AC">
        <w:tc>
          <w:tcPr>
            <w:tcW w:w="4644" w:type="dxa"/>
            <w:tcBorders>
              <w:top w:val="single" w:sz="12" w:space="0" w:color="auto"/>
              <w:left w:val="single" w:sz="12" w:space="0" w:color="auto"/>
              <w:bottom w:val="single" w:sz="12" w:space="0" w:color="auto"/>
              <w:right w:val="single" w:sz="4" w:space="0" w:color="auto"/>
            </w:tcBorders>
            <w:shd w:val="clear" w:color="auto" w:fill="B6DDE8"/>
            <w:vAlign w:val="center"/>
          </w:tcPr>
          <w:p w14:paraId="4E58790A" w14:textId="77777777" w:rsidR="00596734" w:rsidRPr="000340AC" w:rsidRDefault="005156E8" w:rsidP="00B7291B">
            <w:pPr>
              <w:spacing w:after="0" w:line="240" w:lineRule="auto"/>
              <w:jc w:val="right"/>
              <w:rPr>
                <w:b/>
              </w:rPr>
            </w:pPr>
            <w:r>
              <w:rPr>
                <w:b/>
              </w:rPr>
              <w:t>Nemocniční informační systém</w:t>
            </w:r>
          </w:p>
        </w:tc>
        <w:tc>
          <w:tcPr>
            <w:tcW w:w="4253" w:type="dxa"/>
            <w:tcBorders>
              <w:top w:val="single" w:sz="12" w:space="0" w:color="auto"/>
              <w:left w:val="single" w:sz="4" w:space="0" w:color="auto"/>
              <w:bottom w:val="single" w:sz="12" w:space="0" w:color="auto"/>
              <w:right w:val="single" w:sz="12" w:space="0" w:color="auto"/>
            </w:tcBorders>
            <w:shd w:val="clear" w:color="auto" w:fill="B6DDE8"/>
            <w:vAlign w:val="center"/>
          </w:tcPr>
          <w:p w14:paraId="332853A5" w14:textId="77777777" w:rsidR="00596734" w:rsidRPr="000340AC" w:rsidRDefault="00596734" w:rsidP="000340AC">
            <w:pPr>
              <w:spacing w:after="0" w:line="240" w:lineRule="auto"/>
              <w:jc w:val="right"/>
              <w:rPr>
                <w:b/>
              </w:rPr>
            </w:pPr>
            <w:r w:rsidRPr="000340AC">
              <w:rPr>
                <w:b/>
              </w:rPr>
              <w:t>=</w:t>
            </w:r>
            <w:r w:rsidR="00234604">
              <w:rPr>
                <w:b/>
              </w:rPr>
              <w:t xml:space="preserve">DOPLNÍ ÚČASTNÍK ZADÁVACÍHO ŘÍZENÍ </w:t>
            </w:r>
            <w:r w:rsidRPr="000340AC">
              <w:rPr>
                <w:b/>
              </w:rPr>
              <w:t>=</w:t>
            </w:r>
          </w:p>
        </w:tc>
      </w:tr>
      <w:tr w:rsidR="00B30541" w:rsidRPr="001B4049" w14:paraId="6AD6688C" w14:textId="77777777" w:rsidTr="000340AC">
        <w:tc>
          <w:tcPr>
            <w:tcW w:w="4644" w:type="dxa"/>
            <w:tcBorders>
              <w:top w:val="single" w:sz="12" w:space="0" w:color="auto"/>
              <w:left w:val="single" w:sz="12" w:space="0" w:color="auto"/>
              <w:bottom w:val="single" w:sz="12" w:space="0" w:color="auto"/>
              <w:right w:val="single" w:sz="4" w:space="0" w:color="auto"/>
            </w:tcBorders>
            <w:shd w:val="clear" w:color="auto" w:fill="B6DDE8"/>
            <w:vAlign w:val="center"/>
          </w:tcPr>
          <w:p w14:paraId="30137C13" w14:textId="62B0441A" w:rsidR="00B30541" w:rsidRDefault="00B30541" w:rsidP="00B7291B">
            <w:pPr>
              <w:spacing w:after="0" w:line="240" w:lineRule="auto"/>
              <w:jc w:val="right"/>
              <w:rPr>
                <w:b/>
              </w:rPr>
            </w:pPr>
            <w:r>
              <w:rPr>
                <w:b/>
              </w:rPr>
              <w:t>R</w:t>
            </w:r>
            <w:r w:rsidRPr="00B30541">
              <w:rPr>
                <w:b/>
              </w:rPr>
              <w:t>ozšíření PACS pro AZD</w:t>
            </w:r>
          </w:p>
        </w:tc>
        <w:tc>
          <w:tcPr>
            <w:tcW w:w="4253" w:type="dxa"/>
            <w:tcBorders>
              <w:top w:val="single" w:sz="12" w:space="0" w:color="auto"/>
              <w:left w:val="single" w:sz="4" w:space="0" w:color="auto"/>
              <w:bottom w:val="single" w:sz="12" w:space="0" w:color="auto"/>
              <w:right w:val="single" w:sz="12" w:space="0" w:color="auto"/>
            </w:tcBorders>
            <w:shd w:val="clear" w:color="auto" w:fill="B6DDE8"/>
            <w:vAlign w:val="center"/>
          </w:tcPr>
          <w:p w14:paraId="768BC375" w14:textId="79439A3D" w:rsidR="00B30541" w:rsidRPr="000340AC" w:rsidRDefault="00B30541" w:rsidP="000340AC">
            <w:pPr>
              <w:spacing w:after="0" w:line="240" w:lineRule="auto"/>
              <w:jc w:val="right"/>
              <w:rPr>
                <w:b/>
              </w:rPr>
            </w:pPr>
            <w:r w:rsidRPr="000340AC">
              <w:rPr>
                <w:b/>
              </w:rPr>
              <w:t>=</w:t>
            </w:r>
            <w:r>
              <w:rPr>
                <w:b/>
              </w:rPr>
              <w:t xml:space="preserve">DOPLNÍ ÚČASTNÍK ZADÁVACÍHO ŘÍZENÍ </w:t>
            </w:r>
            <w:r w:rsidRPr="000340AC">
              <w:rPr>
                <w:b/>
              </w:rPr>
              <w:t>=</w:t>
            </w:r>
          </w:p>
        </w:tc>
      </w:tr>
      <w:tr w:rsidR="00123702" w:rsidRPr="001B4049" w14:paraId="48C91AF2" w14:textId="77777777" w:rsidTr="000340AC">
        <w:tc>
          <w:tcPr>
            <w:tcW w:w="4644" w:type="dxa"/>
            <w:tcBorders>
              <w:top w:val="single" w:sz="12" w:space="0" w:color="auto"/>
              <w:left w:val="single" w:sz="12" w:space="0" w:color="auto"/>
              <w:bottom w:val="single" w:sz="12" w:space="0" w:color="auto"/>
              <w:right w:val="single" w:sz="4" w:space="0" w:color="auto"/>
            </w:tcBorders>
            <w:shd w:val="clear" w:color="auto" w:fill="B6DDE8"/>
            <w:vAlign w:val="center"/>
          </w:tcPr>
          <w:p w14:paraId="64AB0955" w14:textId="77777777" w:rsidR="00123702" w:rsidRDefault="00123702" w:rsidP="00B7291B">
            <w:pPr>
              <w:spacing w:after="0" w:line="240" w:lineRule="auto"/>
              <w:jc w:val="right"/>
              <w:rPr>
                <w:b/>
              </w:rPr>
            </w:pPr>
            <w:r>
              <w:rPr>
                <w:b/>
              </w:rPr>
              <w:t>Databázový software pro provoz nemocničního informačního systému</w:t>
            </w:r>
          </w:p>
        </w:tc>
        <w:tc>
          <w:tcPr>
            <w:tcW w:w="4253" w:type="dxa"/>
            <w:tcBorders>
              <w:top w:val="single" w:sz="12" w:space="0" w:color="auto"/>
              <w:left w:val="single" w:sz="4" w:space="0" w:color="auto"/>
              <w:bottom w:val="single" w:sz="12" w:space="0" w:color="auto"/>
              <w:right w:val="single" w:sz="12" w:space="0" w:color="auto"/>
            </w:tcBorders>
            <w:shd w:val="clear" w:color="auto" w:fill="B6DDE8"/>
            <w:vAlign w:val="center"/>
          </w:tcPr>
          <w:p w14:paraId="1091E9F5" w14:textId="77777777" w:rsidR="00123702" w:rsidRPr="000340AC" w:rsidRDefault="00123702" w:rsidP="000340AC">
            <w:pPr>
              <w:spacing w:after="0" w:line="240" w:lineRule="auto"/>
              <w:jc w:val="right"/>
              <w:rPr>
                <w:b/>
              </w:rPr>
            </w:pPr>
            <w:r w:rsidRPr="000340AC">
              <w:rPr>
                <w:b/>
              </w:rPr>
              <w:t>=</w:t>
            </w:r>
            <w:r>
              <w:rPr>
                <w:b/>
              </w:rPr>
              <w:t xml:space="preserve">DOPLNÍ ÚČASTNÍK ZADÁVACÍHO ŘÍZENÍ </w:t>
            </w:r>
            <w:r w:rsidRPr="000340AC">
              <w:rPr>
                <w:b/>
              </w:rPr>
              <w:t>=</w:t>
            </w:r>
          </w:p>
        </w:tc>
      </w:tr>
    </w:tbl>
    <w:p w14:paraId="661B7F91" w14:textId="77777777" w:rsidR="0038588C" w:rsidRPr="00D52149" w:rsidRDefault="005156E8" w:rsidP="0038588C">
      <w:pPr>
        <w:pStyle w:val="Nadpis1"/>
        <w:rPr>
          <w:lang w:val="cs-CZ"/>
        </w:rPr>
      </w:pPr>
      <w:r>
        <w:rPr>
          <w:lang w:val="cs-CZ"/>
        </w:rPr>
        <w:br w:type="page"/>
      </w:r>
      <w:bookmarkStart w:id="35" w:name="_Toc4335337"/>
      <w:r w:rsidR="0038588C" w:rsidRPr="00D52149">
        <w:rPr>
          <w:lang w:val="cs-CZ"/>
        </w:rPr>
        <w:lastRenderedPageBreak/>
        <w:t>Rozvoj aplikace</w:t>
      </w:r>
      <w:bookmarkEnd w:id="35"/>
    </w:p>
    <w:p w14:paraId="47F9CCB8" w14:textId="77777777" w:rsidR="002718C0" w:rsidRPr="001B4049" w:rsidRDefault="002718C0" w:rsidP="000A28FD">
      <w:pPr>
        <w:pStyle w:val="Nadpis2"/>
        <w:rPr>
          <w:lang w:val="cs-CZ"/>
        </w:rPr>
      </w:pPr>
      <w:bookmarkStart w:id="36" w:name="_Toc4335338"/>
      <w:r w:rsidRPr="001B4049">
        <w:rPr>
          <w:lang w:val="cs-CZ"/>
        </w:rPr>
        <w:t>Rozsah rozvoje</w:t>
      </w:r>
      <w:r w:rsidR="00A34D7B" w:rsidRPr="001B4049">
        <w:rPr>
          <w:lang w:val="cs-CZ"/>
        </w:rPr>
        <w:t xml:space="preserve"> a cena rozvoje</w:t>
      </w:r>
      <w:bookmarkEnd w:id="36"/>
    </w:p>
    <w:p w14:paraId="552F9006" w14:textId="77777777" w:rsidR="0038588C" w:rsidRPr="001B4049" w:rsidRDefault="0075045D" w:rsidP="00824199">
      <w:pPr>
        <w:pStyle w:val="Nadpis3"/>
      </w:pPr>
      <w:r w:rsidRPr="001B4049">
        <w:t>Na rozvoj</w:t>
      </w:r>
      <w:r w:rsidR="000340AC">
        <w:rPr>
          <w:lang w:val="cs-CZ"/>
        </w:rPr>
        <w:t xml:space="preserve"> a další níže uvedené služby </w:t>
      </w:r>
      <w:r w:rsidR="005156E8">
        <w:rPr>
          <w:lang w:val="cs-CZ"/>
        </w:rPr>
        <w:t>k informačnímu systému</w:t>
      </w:r>
      <w:r w:rsidR="00F0535F">
        <w:rPr>
          <w:lang w:val="cs-CZ"/>
        </w:rPr>
        <w:t xml:space="preserve"> i je</w:t>
      </w:r>
      <w:r w:rsidR="005156E8">
        <w:rPr>
          <w:lang w:val="cs-CZ"/>
        </w:rPr>
        <w:t>ho</w:t>
      </w:r>
      <w:r w:rsidR="00F0535F">
        <w:rPr>
          <w:lang w:val="cs-CZ"/>
        </w:rPr>
        <w:t xml:space="preserve"> funkcionalitám</w:t>
      </w:r>
      <w:r w:rsidRPr="001B4049">
        <w:t xml:space="preserve"> bude </w:t>
      </w:r>
      <w:r w:rsidR="00604866" w:rsidRPr="001B4049">
        <w:t xml:space="preserve">možné čerpat objednatelem </w:t>
      </w:r>
      <w:r w:rsidR="000340AC">
        <w:rPr>
          <w:lang w:val="cs-CZ"/>
        </w:rPr>
        <w:t xml:space="preserve">služby níže uvedených pozic </w:t>
      </w:r>
      <w:r w:rsidR="005156E8">
        <w:rPr>
          <w:lang w:val="cs-CZ"/>
        </w:rPr>
        <w:t>poskytovatele</w:t>
      </w:r>
      <w:r w:rsidR="000340AC">
        <w:rPr>
          <w:lang w:val="cs-CZ"/>
        </w:rPr>
        <w:t xml:space="preserve"> za níže uvedené jednotkové ceny</w:t>
      </w:r>
      <w:r w:rsidRPr="001B4049">
        <w:t>.</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270"/>
        <w:gridCol w:w="1756"/>
        <w:gridCol w:w="1679"/>
        <w:gridCol w:w="1863"/>
        <w:gridCol w:w="1770"/>
      </w:tblGrid>
      <w:tr w:rsidR="000340AC" w:rsidRPr="001B4049" w14:paraId="0DEEF442" w14:textId="77777777" w:rsidTr="000340AC">
        <w:tc>
          <w:tcPr>
            <w:tcW w:w="2270" w:type="dxa"/>
            <w:tcBorders>
              <w:top w:val="single" w:sz="12" w:space="0" w:color="auto"/>
              <w:bottom w:val="single" w:sz="12" w:space="0" w:color="auto"/>
            </w:tcBorders>
            <w:shd w:val="clear" w:color="auto" w:fill="auto"/>
            <w:vAlign w:val="center"/>
          </w:tcPr>
          <w:p w14:paraId="1CB52693" w14:textId="77777777" w:rsidR="000340AC" w:rsidRPr="001B4049" w:rsidRDefault="000340AC" w:rsidP="00E419CA">
            <w:pPr>
              <w:spacing w:after="0" w:line="240" w:lineRule="auto"/>
              <w:jc w:val="center"/>
              <w:rPr>
                <w:b/>
              </w:rPr>
            </w:pPr>
            <w:r w:rsidRPr="001B4049">
              <w:rPr>
                <w:b/>
              </w:rPr>
              <w:t xml:space="preserve">Sazba pozic </w:t>
            </w:r>
            <w:r w:rsidR="00347C64">
              <w:rPr>
                <w:b/>
              </w:rPr>
              <w:t>poskytovatele</w:t>
            </w:r>
          </w:p>
        </w:tc>
        <w:tc>
          <w:tcPr>
            <w:tcW w:w="1756" w:type="dxa"/>
            <w:tcBorders>
              <w:top w:val="single" w:sz="12" w:space="0" w:color="auto"/>
              <w:bottom w:val="single" w:sz="12" w:space="0" w:color="auto"/>
            </w:tcBorders>
            <w:shd w:val="clear" w:color="auto" w:fill="auto"/>
            <w:vAlign w:val="center"/>
          </w:tcPr>
          <w:p w14:paraId="6C959A8F" w14:textId="77777777" w:rsidR="000340AC" w:rsidRPr="001B4049" w:rsidRDefault="000340AC" w:rsidP="00E419CA">
            <w:pPr>
              <w:spacing w:after="0" w:line="240" w:lineRule="auto"/>
              <w:jc w:val="center"/>
              <w:rPr>
                <w:b/>
              </w:rPr>
            </w:pPr>
            <w:r w:rsidRPr="001B4049">
              <w:rPr>
                <w:b/>
              </w:rPr>
              <w:t>Programátor</w:t>
            </w:r>
          </w:p>
        </w:tc>
        <w:tc>
          <w:tcPr>
            <w:tcW w:w="1679" w:type="dxa"/>
            <w:tcBorders>
              <w:top w:val="single" w:sz="12" w:space="0" w:color="auto"/>
              <w:bottom w:val="single" w:sz="12" w:space="0" w:color="auto"/>
            </w:tcBorders>
            <w:shd w:val="clear" w:color="auto" w:fill="auto"/>
            <w:vAlign w:val="center"/>
          </w:tcPr>
          <w:p w14:paraId="425752E4" w14:textId="77777777" w:rsidR="000340AC" w:rsidRPr="001B4049" w:rsidRDefault="000340AC" w:rsidP="00E419CA">
            <w:pPr>
              <w:spacing w:after="0" w:line="240" w:lineRule="auto"/>
              <w:jc w:val="center"/>
              <w:rPr>
                <w:b/>
              </w:rPr>
            </w:pPr>
            <w:r w:rsidRPr="001B4049">
              <w:rPr>
                <w:b/>
              </w:rPr>
              <w:t>Konzultant</w:t>
            </w:r>
            <w:r>
              <w:rPr>
                <w:b/>
              </w:rPr>
              <w:t xml:space="preserve"> Junior</w:t>
            </w:r>
          </w:p>
        </w:tc>
        <w:tc>
          <w:tcPr>
            <w:tcW w:w="1813" w:type="dxa"/>
            <w:tcBorders>
              <w:top w:val="single" w:sz="12" w:space="0" w:color="auto"/>
              <w:bottom w:val="single" w:sz="12" w:space="0" w:color="auto"/>
            </w:tcBorders>
            <w:shd w:val="clear" w:color="auto" w:fill="auto"/>
            <w:vAlign w:val="center"/>
          </w:tcPr>
          <w:p w14:paraId="2B13C0E2" w14:textId="5A697C31" w:rsidR="000340AC" w:rsidRPr="001B4049" w:rsidRDefault="000340AC" w:rsidP="00E419CA">
            <w:pPr>
              <w:spacing w:after="0" w:line="240" w:lineRule="auto"/>
              <w:jc w:val="center"/>
              <w:rPr>
                <w:b/>
              </w:rPr>
            </w:pPr>
            <w:r>
              <w:rPr>
                <w:b/>
              </w:rPr>
              <w:t>Konzultant Senior</w:t>
            </w:r>
            <w:r w:rsidR="00BB7928">
              <w:rPr>
                <w:b/>
              </w:rPr>
              <w:t>/Specialista SVP</w:t>
            </w:r>
          </w:p>
        </w:tc>
        <w:tc>
          <w:tcPr>
            <w:tcW w:w="1770" w:type="dxa"/>
            <w:tcBorders>
              <w:top w:val="single" w:sz="12" w:space="0" w:color="auto"/>
              <w:bottom w:val="single" w:sz="12" w:space="0" w:color="auto"/>
            </w:tcBorders>
          </w:tcPr>
          <w:p w14:paraId="2FDB5F97" w14:textId="0385CB7B" w:rsidR="000340AC" w:rsidRPr="001B4049" w:rsidRDefault="000340AC" w:rsidP="00E419CA">
            <w:pPr>
              <w:spacing w:after="0" w:line="240" w:lineRule="auto"/>
              <w:jc w:val="center"/>
              <w:rPr>
                <w:b/>
              </w:rPr>
            </w:pPr>
            <w:r>
              <w:rPr>
                <w:b/>
              </w:rPr>
              <w:t>Vedoucí projektu</w:t>
            </w:r>
            <w:r w:rsidR="005213F6">
              <w:rPr>
                <w:b/>
              </w:rPr>
              <w:t xml:space="preserve"> / Vedoucí realizačního týmu</w:t>
            </w:r>
          </w:p>
        </w:tc>
      </w:tr>
      <w:tr w:rsidR="000340AC" w:rsidRPr="001B4049" w14:paraId="478DDB2B" w14:textId="77777777" w:rsidTr="000340AC">
        <w:tc>
          <w:tcPr>
            <w:tcW w:w="2270" w:type="dxa"/>
            <w:tcBorders>
              <w:top w:val="single" w:sz="12" w:space="0" w:color="auto"/>
            </w:tcBorders>
            <w:shd w:val="clear" w:color="auto" w:fill="auto"/>
            <w:vAlign w:val="center"/>
          </w:tcPr>
          <w:p w14:paraId="231D37A2" w14:textId="77777777" w:rsidR="000340AC" w:rsidRPr="001B4049" w:rsidRDefault="000340AC" w:rsidP="00E419CA">
            <w:pPr>
              <w:spacing w:after="0" w:line="240" w:lineRule="auto"/>
              <w:jc w:val="center"/>
            </w:pPr>
            <w:r w:rsidRPr="001B4049">
              <w:t>Hodinová sazba v Kč bez DPH</w:t>
            </w:r>
          </w:p>
        </w:tc>
        <w:tc>
          <w:tcPr>
            <w:tcW w:w="1756" w:type="dxa"/>
            <w:tcBorders>
              <w:top w:val="single" w:sz="12" w:space="0" w:color="auto"/>
            </w:tcBorders>
            <w:shd w:val="clear" w:color="auto" w:fill="auto"/>
            <w:vAlign w:val="center"/>
          </w:tcPr>
          <w:p w14:paraId="32EC0969" w14:textId="77777777" w:rsidR="000340AC" w:rsidRPr="001B4049" w:rsidRDefault="000340AC" w:rsidP="000340AC">
            <w:pPr>
              <w:spacing w:after="0" w:line="240" w:lineRule="auto"/>
              <w:jc w:val="right"/>
            </w:pPr>
            <w:r>
              <w:t>=</w:t>
            </w:r>
            <w:r w:rsidR="00234604">
              <w:t xml:space="preserve">DOPLNÍ ÚČASTNÍK ZADÁVACÍHO ŘÍZENÍ </w:t>
            </w:r>
            <w:r>
              <w:t>=</w:t>
            </w:r>
          </w:p>
        </w:tc>
        <w:tc>
          <w:tcPr>
            <w:tcW w:w="1679" w:type="dxa"/>
            <w:tcBorders>
              <w:top w:val="single" w:sz="12" w:space="0" w:color="auto"/>
            </w:tcBorders>
            <w:shd w:val="clear" w:color="auto" w:fill="auto"/>
            <w:vAlign w:val="center"/>
          </w:tcPr>
          <w:p w14:paraId="2431C688" w14:textId="77777777" w:rsidR="000340AC" w:rsidRPr="001B4049" w:rsidRDefault="000340AC" w:rsidP="000340AC">
            <w:pPr>
              <w:spacing w:after="0" w:line="240" w:lineRule="auto"/>
              <w:jc w:val="right"/>
            </w:pPr>
            <w:r>
              <w:t>=</w:t>
            </w:r>
            <w:r w:rsidR="00234604">
              <w:t xml:space="preserve">DOPLNÍ ÚČASTNÍK ZADÁVACÍHO ŘÍZENÍ </w:t>
            </w:r>
            <w:r>
              <w:t>=</w:t>
            </w:r>
          </w:p>
        </w:tc>
        <w:tc>
          <w:tcPr>
            <w:tcW w:w="1813" w:type="dxa"/>
            <w:tcBorders>
              <w:top w:val="single" w:sz="12" w:space="0" w:color="auto"/>
            </w:tcBorders>
            <w:shd w:val="clear" w:color="auto" w:fill="auto"/>
            <w:vAlign w:val="center"/>
          </w:tcPr>
          <w:p w14:paraId="249A0A87" w14:textId="77777777" w:rsidR="000340AC" w:rsidRPr="001B4049" w:rsidRDefault="000340AC" w:rsidP="000340AC">
            <w:pPr>
              <w:spacing w:after="0" w:line="240" w:lineRule="auto"/>
              <w:jc w:val="right"/>
            </w:pPr>
            <w:r>
              <w:t>=</w:t>
            </w:r>
            <w:r w:rsidR="00234604">
              <w:t xml:space="preserve">DOPLNÍ ÚČASTNÍK ZADÁVACÍHO ŘÍZENÍ </w:t>
            </w:r>
            <w:r>
              <w:t>=</w:t>
            </w:r>
          </w:p>
        </w:tc>
        <w:tc>
          <w:tcPr>
            <w:tcW w:w="1770" w:type="dxa"/>
            <w:tcBorders>
              <w:top w:val="single" w:sz="12" w:space="0" w:color="auto"/>
            </w:tcBorders>
            <w:vAlign w:val="center"/>
          </w:tcPr>
          <w:p w14:paraId="44929C95" w14:textId="77777777" w:rsidR="000340AC" w:rsidRDefault="000340AC" w:rsidP="000340AC">
            <w:pPr>
              <w:spacing w:after="0" w:line="240" w:lineRule="auto"/>
              <w:jc w:val="right"/>
            </w:pPr>
            <w:r>
              <w:t>=</w:t>
            </w:r>
            <w:r w:rsidR="00234604">
              <w:t xml:space="preserve">DOPLNÍ ÚČASTNÍK ZADÁVACÍHO ŘÍZENÍ </w:t>
            </w:r>
            <w:r>
              <w:t>=</w:t>
            </w:r>
          </w:p>
        </w:tc>
      </w:tr>
      <w:tr w:rsidR="000340AC" w:rsidRPr="001B4049" w14:paraId="78EAD3EF" w14:textId="77777777" w:rsidTr="00482302">
        <w:tc>
          <w:tcPr>
            <w:tcW w:w="2270" w:type="dxa"/>
            <w:tcBorders>
              <w:bottom w:val="single" w:sz="12" w:space="0" w:color="auto"/>
            </w:tcBorders>
            <w:shd w:val="clear" w:color="auto" w:fill="FFFF00"/>
            <w:vAlign w:val="center"/>
          </w:tcPr>
          <w:p w14:paraId="281DCEB3" w14:textId="77777777" w:rsidR="000340AC" w:rsidRPr="001B4049" w:rsidRDefault="000340AC" w:rsidP="00393A7E">
            <w:pPr>
              <w:spacing w:after="0" w:line="240" w:lineRule="auto"/>
              <w:jc w:val="center"/>
            </w:pPr>
            <w:r>
              <w:t>Předpokládaný</w:t>
            </w:r>
            <w:r w:rsidRPr="001B4049">
              <w:t xml:space="preserve"> počet hodin ročně</w:t>
            </w:r>
          </w:p>
        </w:tc>
        <w:tc>
          <w:tcPr>
            <w:tcW w:w="1756" w:type="dxa"/>
            <w:tcBorders>
              <w:bottom w:val="single" w:sz="12" w:space="0" w:color="auto"/>
            </w:tcBorders>
            <w:shd w:val="clear" w:color="auto" w:fill="FFFF00"/>
            <w:vAlign w:val="center"/>
          </w:tcPr>
          <w:p w14:paraId="1A8F66D9" w14:textId="77777777" w:rsidR="000340AC" w:rsidRPr="001B4049" w:rsidRDefault="009D4658" w:rsidP="000340AC">
            <w:pPr>
              <w:spacing w:after="0" w:line="240" w:lineRule="auto"/>
              <w:jc w:val="right"/>
            </w:pPr>
            <w:r>
              <w:t>2</w:t>
            </w:r>
            <w:r w:rsidR="005156E8">
              <w:t>00</w:t>
            </w:r>
          </w:p>
        </w:tc>
        <w:tc>
          <w:tcPr>
            <w:tcW w:w="1679" w:type="dxa"/>
            <w:tcBorders>
              <w:bottom w:val="single" w:sz="12" w:space="0" w:color="auto"/>
            </w:tcBorders>
            <w:shd w:val="clear" w:color="auto" w:fill="FFFF00"/>
            <w:vAlign w:val="center"/>
          </w:tcPr>
          <w:p w14:paraId="0A6940B1" w14:textId="77777777" w:rsidR="000340AC" w:rsidRPr="001B4049" w:rsidRDefault="006050EC" w:rsidP="000340AC">
            <w:pPr>
              <w:spacing w:after="0" w:line="240" w:lineRule="auto"/>
              <w:jc w:val="right"/>
            </w:pPr>
            <w:r>
              <w:t>75</w:t>
            </w:r>
          </w:p>
        </w:tc>
        <w:tc>
          <w:tcPr>
            <w:tcW w:w="1813" w:type="dxa"/>
            <w:tcBorders>
              <w:bottom w:val="single" w:sz="12" w:space="0" w:color="auto"/>
            </w:tcBorders>
            <w:shd w:val="clear" w:color="auto" w:fill="FFFF00"/>
            <w:vAlign w:val="center"/>
          </w:tcPr>
          <w:p w14:paraId="02E38013" w14:textId="77777777" w:rsidR="000340AC" w:rsidRPr="001B4049" w:rsidRDefault="006050EC" w:rsidP="000340AC">
            <w:pPr>
              <w:spacing w:after="0" w:line="240" w:lineRule="auto"/>
              <w:jc w:val="right"/>
            </w:pPr>
            <w:r>
              <w:t>75</w:t>
            </w:r>
          </w:p>
        </w:tc>
        <w:tc>
          <w:tcPr>
            <w:tcW w:w="1770" w:type="dxa"/>
            <w:tcBorders>
              <w:bottom w:val="single" w:sz="12" w:space="0" w:color="auto"/>
            </w:tcBorders>
            <w:shd w:val="clear" w:color="auto" w:fill="FFFF00"/>
            <w:vAlign w:val="center"/>
          </w:tcPr>
          <w:p w14:paraId="6CB50E19" w14:textId="77777777" w:rsidR="000340AC" w:rsidRPr="001B4049" w:rsidRDefault="006050EC" w:rsidP="000340AC">
            <w:pPr>
              <w:spacing w:after="0" w:line="240" w:lineRule="auto"/>
              <w:jc w:val="right"/>
            </w:pPr>
            <w:r>
              <w:t>50</w:t>
            </w:r>
          </w:p>
        </w:tc>
      </w:tr>
      <w:tr w:rsidR="000340AC" w:rsidRPr="001B4049" w14:paraId="51549105" w14:textId="77777777" w:rsidTr="000340AC">
        <w:tc>
          <w:tcPr>
            <w:tcW w:w="2270" w:type="dxa"/>
            <w:tcBorders>
              <w:top w:val="single" w:sz="12" w:space="0" w:color="auto"/>
              <w:bottom w:val="single" w:sz="12" w:space="0" w:color="auto"/>
            </w:tcBorders>
            <w:shd w:val="clear" w:color="auto" w:fill="auto"/>
            <w:vAlign w:val="center"/>
          </w:tcPr>
          <w:p w14:paraId="63D17C85" w14:textId="77777777" w:rsidR="000340AC" w:rsidRPr="001B4049" w:rsidRDefault="000340AC" w:rsidP="00E419CA">
            <w:pPr>
              <w:spacing w:after="0" w:line="240" w:lineRule="auto"/>
              <w:jc w:val="center"/>
            </w:pPr>
            <w:r w:rsidRPr="001B4049">
              <w:t>Celkem za jednotlivé pozice (součin sazby a hodin v jednotlivých sloupcích tabulky)</w:t>
            </w:r>
          </w:p>
        </w:tc>
        <w:tc>
          <w:tcPr>
            <w:tcW w:w="1756" w:type="dxa"/>
            <w:tcBorders>
              <w:top w:val="single" w:sz="12" w:space="0" w:color="auto"/>
              <w:bottom w:val="single" w:sz="12" w:space="0" w:color="auto"/>
            </w:tcBorders>
            <w:shd w:val="clear" w:color="auto" w:fill="auto"/>
            <w:vAlign w:val="center"/>
          </w:tcPr>
          <w:p w14:paraId="76A2EE87" w14:textId="77777777" w:rsidR="000340AC" w:rsidRPr="001B4049" w:rsidRDefault="000340AC" w:rsidP="00E34E16">
            <w:pPr>
              <w:spacing w:after="0" w:line="240" w:lineRule="auto"/>
              <w:jc w:val="right"/>
            </w:pPr>
            <w:r>
              <w:t>=</w:t>
            </w:r>
            <w:r w:rsidR="00234604">
              <w:t xml:space="preserve">DOPLNÍ ÚČASTNÍK ZADÁVACÍHO ŘÍZENÍ </w:t>
            </w:r>
            <w:r>
              <w:t>=</w:t>
            </w:r>
          </w:p>
        </w:tc>
        <w:tc>
          <w:tcPr>
            <w:tcW w:w="1679" w:type="dxa"/>
            <w:tcBorders>
              <w:top w:val="single" w:sz="12" w:space="0" w:color="auto"/>
              <w:bottom w:val="single" w:sz="12" w:space="0" w:color="auto"/>
            </w:tcBorders>
            <w:shd w:val="clear" w:color="auto" w:fill="auto"/>
            <w:vAlign w:val="center"/>
          </w:tcPr>
          <w:p w14:paraId="63A5A6AE" w14:textId="77777777" w:rsidR="000340AC" w:rsidRPr="001B4049" w:rsidRDefault="000340AC" w:rsidP="00E34E16">
            <w:pPr>
              <w:spacing w:after="0" w:line="240" w:lineRule="auto"/>
              <w:jc w:val="right"/>
            </w:pPr>
            <w:r>
              <w:t>=</w:t>
            </w:r>
            <w:r w:rsidR="00234604">
              <w:t xml:space="preserve">DOPLNÍ ÚČASTNÍK ZADÁVACÍHO ŘÍZENÍ </w:t>
            </w:r>
            <w:r>
              <w:t>=</w:t>
            </w:r>
          </w:p>
        </w:tc>
        <w:tc>
          <w:tcPr>
            <w:tcW w:w="1813" w:type="dxa"/>
            <w:tcBorders>
              <w:top w:val="single" w:sz="12" w:space="0" w:color="auto"/>
              <w:bottom w:val="single" w:sz="12" w:space="0" w:color="auto"/>
            </w:tcBorders>
            <w:shd w:val="clear" w:color="auto" w:fill="auto"/>
            <w:vAlign w:val="center"/>
          </w:tcPr>
          <w:p w14:paraId="64F841F1" w14:textId="77777777" w:rsidR="000340AC" w:rsidRPr="001B4049" w:rsidRDefault="000340AC" w:rsidP="00E34E16">
            <w:pPr>
              <w:spacing w:after="0" w:line="240" w:lineRule="auto"/>
              <w:jc w:val="right"/>
            </w:pPr>
            <w:r>
              <w:t>=</w:t>
            </w:r>
            <w:r w:rsidR="00234604">
              <w:t xml:space="preserve">DOPLNÍ ÚČASTNÍK ZADÁVACÍHO ŘÍZENÍ </w:t>
            </w:r>
            <w:r>
              <w:t>=</w:t>
            </w:r>
          </w:p>
        </w:tc>
        <w:tc>
          <w:tcPr>
            <w:tcW w:w="1770" w:type="dxa"/>
            <w:tcBorders>
              <w:top w:val="single" w:sz="12" w:space="0" w:color="auto"/>
              <w:bottom w:val="single" w:sz="12" w:space="0" w:color="auto"/>
            </w:tcBorders>
            <w:vAlign w:val="center"/>
          </w:tcPr>
          <w:p w14:paraId="2306A780" w14:textId="77777777" w:rsidR="000340AC" w:rsidRPr="001B4049" w:rsidRDefault="000340AC" w:rsidP="000340AC">
            <w:pPr>
              <w:spacing w:after="0" w:line="240" w:lineRule="auto"/>
              <w:jc w:val="right"/>
            </w:pPr>
            <w:r>
              <w:t>=</w:t>
            </w:r>
            <w:r w:rsidR="00234604">
              <w:t xml:space="preserve">DOPLNÍ ÚČASTNÍK ZADÁVACÍHO ŘÍZENÍ </w:t>
            </w:r>
            <w:r>
              <w:t>=</w:t>
            </w:r>
          </w:p>
        </w:tc>
      </w:tr>
      <w:tr w:rsidR="000340AC" w:rsidRPr="001B4049" w14:paraId="171E376F" w14:textId="77777777" w:rsidTr="000340AC">
        <w:tc>
          <w:tcPr>
            <w:tcW w:w="2270" w:type="dxa"/>
            <w:tcBorders>
              <w:top w:val="single" w:sz="12" w:space="0" w:color="auto"/>
              <w:bottom w:val="single" w:sz="12" w:space="0" w:color="auto"/>
            </w:tcBorders>
            <w:shd w:val="clear" w:color="auto" w:fill="92CDDC"/>
            <w:vAlign w:val="center"/>
          </w:tcPr>
          <w:p w14:paraId="344C5D82" w14:textId="77777777" w:rsidR="000340AC" w:rsidRPr="001B4049" w:rsidRDefault="000340AC" w:rsidP="00E419CA">
            <w:pPr>
              <w:spacing w:after="0" w:line="240" w:lineRule="auto"/>
              <w:jc w:val="center"/>
            </w:pPr>
            <w:r w:rsidRPr="001B4049">
              <w:t>Cena celkem v Kč bez DPH za rok (součet součinů hodin a sazeb všech pozic):</w:t>
            </w:r>
          </w:p>
        </w:tc>
        <w:tc>
          <w:tcPr>
            <w:tcW w:w="7018" w:type="dxa"/>
            <w:gridSpan w:val="4"/>
            <w:tcBorders>
              <w:top w:val="single" w:sz="12" w:space="0" w:color="auto"/>
              <w:bottom w:val="single" w:sz="12" w:space="0" w:color="auto"/>
            </w:tcBorders>
            <w:shd w:val="clear" w:color="auto" w:fill="92CDDC"/>
            <w:vAlign w:val="center"/>
          </w:tcPr>
          <w:p w14:paraId="70AC2542" w14:textId="77777777" w:rsidR="000340AC" w:rsidRPr="001B4049" w:rsidRDefault="000340AC" w:rsidP="00E34E16">
            <w:pPr>
              <w:spacing w:after="0" w:line="240" w:lineRule="auto"/>
              <w:jc w:val="right"/>
            </w:pPr>
            <w:r>
              <w:t>=</w:t>
            </w:r>
            <w:r w:rsidR="00234604">
              <w:t xml:space="preserve">DOPLNÍ ÚČASTNÍK ZADÁVACÍHO ŘÍZENÍ </w:t>
            </w:r>
            <w:r>
              <w:t>=</w:t>
            </w:r>
          </w:p>
        </w:tc>
      </w:tr>
    </w:tbl>
    <w:p w14:paraId="7D416ADF" w14:textId="77777777" w:rsidR="006E5B6C" w:rsidRPr="006050EC" w:rsidRDefault="00E419CA" w:rsidP="00824199">
      <w:pPr>
        <w:pStyle w:val="Nadpis3"/>
      </w:pPr>
      <w:r w:rsidRPr="006050EC">
        <w:t xml:space="preserve">Objednatel </w:t>
      </w:r>
      <w:r w:rsidR="005156E8" w:rsidRPr="006050EC">
        <w:rPr>
          <w:lang w:val="cs-CZ"/>
        </w:rPr>
        <w:t>poskytovateli</w:t>
      </w:r>
      <w:r w:rsidRPr="006050EC">
        <w:t xml:space="preserve"> negarantuje žádné minimální odebrání hodin rozvoje. Požadavky objednatele k provedení rozvoje jsou přímo odvislé od potřeb, které vznikají v čase.</w:t>
      </w:r>
    </w:p>
    <w:p w14:paraId="51ADED23" w14:textId="77777777" w:rsidR="00044EC7" w:rsidRPr="006050EC" w:rsidRDefault="006E5B6C" w:rsidP="00824199">
      <w:pPr>
        <w:pStyle w:val="Nadpis3"/>
      </w:pPr>
      <w:r w:rsidRPr="006050EC">
        <w:t>Předpokládaný počet hodin jednotlivých pozic není počtem hodin maximálním.</w:t>
      </w:r>
    </w:p>
    <w:p w14:paraId="186F48EF" w14:textId="77777777" w:rsidR="006E5B6C" w:rsidRDefault="00044EC7" w:rsidP="00824199">
      <w:pPr>
        <w:pStyle w:val="Nadpis3"/>
      </w:pPr>
      <w:r>
        <w:rPr>
          <w:lang w:val="cs-CZ"/>
        </w:rPr>
        <w:t>Minimálním časovým rozsahem, který bude poskytovatelem na základě této smlouvy fakturován, je polovina hodiny.</w:t>
      </w:r>
    </w:p>
    <w:p w14:paraId="004DBDEA" w14:textId="77777777" w:rsidR="00E419CA" w:rsidRDefault="00312E40" w:rsidP="00824199">
      <w:pPr>
        <w:pStyle w:val="Nadpis3"/>
        <w:rPr>
          <w:lang w:val="cs-CZ"/>
        </w:rPr>
      </w:pPr>
      <w:r w:rsidRPr="001B4049">
        <w:t>V</w:t>
      </w:r>
      <w:r w:rsidR="006E5B6C">
        <w:t>e</w:t>
      </w:r>
      <w:r w:rsidRPr="001B4049">
        <w:t> </w:t>
      </w:r>
      <w:r w:rsidR="006E5B6C">
        <w:t xml:space="preserve">výše uvedené </w:t>
      </w:r>
      <w:r w:rsidRPr="001B4049">
        <w:t>tabulce uveden</w:t>
      </w:r>
      <w:r w:rsidR="006E5B6C">
        <w:t>á</w:t>
      </w:r>
      <w:r w:rsidRPr="001B4049">
        <w:t xml:space="preserve"> </w:t>
      </w:r>
      <w:r w:rsidR="006E5B6C">
        <w:t>cena celkem v Kč bez DPH za rok je cenou</w:t>
      </w:r>
      <w:r w:rsidR="00F06D92">
        <w:t>, kter</w:t>
      </w:r>
      <w:r w:rsidR="006E5B6C">
        <w:t>ou</w:t>
      </w:r>
      <w:r w:rsidR="00F06D92">
        <w:t xml:space="preserve"> </w:t>
      </w:r>
      <w:r w:rsidR="003E45C9">
        <w:t>na základě této smlouvy</w:t>
      </w:r>
      <w:r w:rsidR="00AE1386">
        <w:rPr>
          <w:lang w:val="cs-CZ"/>
        </w:rPr>
        <w:t xml:space="preserve"> objednatel předpokládá </w:t>
      </w:r>
      <w:r w:rsidR="003E45C9">
        <w:t>čerpat</w:t>
      </w:r>
      <w:r w:rsidRPr="001B4049">
        <w:t>.</w:t>
      </w:r>
      <w:r w:rsidR="00AE1386">
        <w:rPr>
          <w:lang w:val="cs-CZ"/>
        </w:rPr>
        <w:t xml:space="preserve"> Objednatel však nevylučuje, že v případě potřeby bude čerpat i rozsah širší, vždy však za dodržení platných legislativních pravidel.</w:t>
      </w:r>
    </w:p>
    <w:p w14:paraId="417B5941" w14:textId="77777777" w:rsidR="00AE1386" w:rsidRPr="00AE1386" w:rsidRDefault="00AE1386" w:rsidP="00AE1386">
      <w:pPr>
        <w:pStyle w:val="Nadpis2"/>
      </w:pPr>
      <w:bookmarkStart w:id="37" w:name="_Toc4335339"/>
      <w:r>
        <w:t>Předmět rozvoje</w:t>
      </w:r>
      <w:bookmarkEnd w:id="37"/>
    </w:p>
    <w:p w14:paraId="341BE2A4" w14:textId="77777777" w:rsidR="007F7314" w:rsidRPr="001B4049" w:rsidRDefault="007F7314" w:rsidP="00824199">
      <w:pPr>
        <w:pStyle w:val="Nadpis3"/>
      </w:pPr>
      <w:r w:rsidRPr="001B4049">
        <w:t xml:space="preserve">Na základě této smlouvy je za rozvojové služby považován zejména tento demonstrativní výčet služeb, kdy každou ze služeb bude moci dle požadavku </w:t>
      </w:r>
      <w:r w:rsidR="005156E8">
        <w:rPr>
          <w:lang w:val="cs-CZ"/>
        </w:rPr>
        <w:t>objednatele</w:t>
      </w:r>
      <w:r w:rsidRPr="001B4049">
        <w:t xml:space="preserve"> vykonávat kterákoliv z pozic </w:t>
      </w:r>
      <w:r w:rsidR="005156E8">
        <w:rPr>
          <w:lang w:val="cs-CZ"/>
        </w:rPr>
        <w:t>poskytovatele</w:t>
      </w:r>
      <w:r w:rsidRPr="001B4049">
        <w:t xml:space="preserve"> (programátor, konzultant</w:t>
      </w:r>
      <w:r w:rsidR="00AE1386">
        <w:rPr>
          <w:lang w:val="cs-CZ"/>
        </w:rPr>
        <w:t xml:space="preserve"> junior, konzultant senior</w:t>
      </w:r>
      <w:r w:rsidRPr="001B4049">
        <w:t xml:space="preserve"> či vedoucí projektu),</w:t>
      </w:r>
    </w:p>
    <w:p w14:paraId="2CD26F24" w14:textId="77777777" w:rsidR="007F7314" w:rsidRPr="001B4049" w:rsidRDefault="002443CB" w:rsidP="00B00661">
      <w:pPr>
        <w:numPr>
          <w:ilvl w:val="0"/>
          <w:numId w:val="6"/>
        </w:numPr>
        <w:rPr>
          <w:rFonts w:cs="Calibri"/>
        </w:rPr>
      </w:pPr>
      <w:r>
        <w:rPr>
          <w:rFonts w:cs="Calibri"/>
        </w:rPr>
        <w:t xml:space="preserve">Konzultační a </w:t>
      </w:r>
      <w:r w:rsidR="007F7314" w:rsidRPr="001B4049">
        <w:rPr>
          <w:rFonts w:cs="Calibri"/>
        </w:rPr>
        <w:t>analytická podpora</w:t>
      </w:r>
      <w:r>
        <w:rPr>
          <w:rFonts w:cs="Calibri"/>
        </w:rPr>
        <w:t xml:space="preserve"> související s aplikacemi a informačními systémy</w:t>
      </w:r>
      <w:r w:rsidR="007F7314" w:rsidRPr="001B4049">
        <w:rPr>
          <w:rFonts w:cs="Calibri"/>
        </w:rPr>
        <w:t>,</w:t>
      </w:r>
    </w:p>
    <w:p w14:paraId="1FFE8F72" w14:textId="77777777" w:rsidR="007F7314" w:rsidRPr="001B4049" w:rsidRDefault="007F7314" w:rsidP="00B00661">
      <w:pPr>
        <w:numPr>
          <w:ilvl w:val="0"/>
          <w:numId w:val="6"/>
        </w:numPr>
        <w:rPr>
          <w:rFonts w:cs="Calibri"/>
        </w:rPr>
      </w:pPr>
      <w:r w:rsidRPr="001B4049">
        <w:rPr>
          <w:rFonts w:cs="Calibri"/>
        </w:rPr>
        <w:t xml:space="preserve">rozvoj či úpravy aplikací na základě požadavku </w:t>
      </w:r>
      <w:r w:rsidR="005156E8">
        <w:rPr>
          <w:rFonts w:cs="Calibri"/>
        </w:rPr>
        <w:t>objednatele</w:t>
      </w:r>
      <w:r w:rsidRPr="001B4049">
        <w:rPr>
          <w:rFonts w:cs="Calibri"/>
        </w:rPr>
        <w:t>,</w:t>
      </w:r>
    </w:p>
    <w:p w14:paraId="03D1DA51" w14:textId="77777777" w:rsidR="007F7314" w:rsidRPr="001B4049" w:rsidRDefault="007F7314" w:rsidP="00B00661">
      <w:pPr>
        <w:numPr>
          <w:ilvl w:val="0"/>
          <w:numId w:val="6"/>
        </w:numPr>
        <w:rPr>
          <w:rFonts w:cs="Calibri"/>
        </w:rPr>
      </w:pPr>
      <w:r w:rsidRPr="001B4049">
        <w:rPr>
          <w:rFonts w:cs="Calibri"/>
        </w:rPr>
        <w:t>metodická podpora,</w:t>
      </w:r>
    </w:p>
    <w:p w14:paraId="24B0F6FF" w14:textId="77777777" w:rsidR="007F7314" w:rsidRPr="001B4049" w:rsidRDefault="007F7314" w:rsidP="00B00661">
      <w:pPr>
        <w:numPr>
          <w:ilvl w:val="0"/>
          <w:numId w:val="6"/>
        </w:numPr>
        <w:rPr>
          <w:rFonts w:cs="Calibri"/>
        </w:rPr>
      </w:pPr>
      <w:r w:rsidRPr="001B4049">
        <w:rPr>
          <w:rFonts w:cs="Calibri"/>
        </w:rPr>
        <w:t>školení a příprava školících materiálů,</w:t>
      </w:r>
    </w:p>
    <w:p w14:paraId="34005680" w14:textId="77777777" w:rsidR="007F7314" w:rsidRPr="001B4049" w:rsidRDefault="007F7314" w:rsidP="00B00661">
      <w:pPr>
        <w:numPr>
          <w:ilvl w:val="0"/>
          <w:numId w:val="6"/>
        </w:numPr>
        <w:rPr>
          <w:rFonts w:cs="Calibri"/>
        </w:rPr>
      </w:pPr>
      <w:r w:rsidRPr="001B4049">
        <w:rPr>
          <w:rFonts w:cs="Calibri"/>
        </w:rPr>
        <w:lastRenderedPageBreak/>
        <w:t>instalace nových verzí a patchů,</w:t>
      </w:r>
    </w:p>
    <w:p w14:paraId="0C033961" w14:textId="77777777" w:rsidR="007F7314" w:rsidRPr="001B4049" w:rsidRDefault="007F7314" w:rsidP="00B00661">
      <w:pPr>
        <w:numPr>
          <w:ilvl w:val="0"/>
          <w:numId w:val="6"/>
        </w:numPr>
        <w:rPr>
          <w:rFonts w:cs="Calibri"/>
        </w:rPr>
      </w:pPr>
      <w:r w:rsidRPr="001B4049">
        <w:rPr>
          <w:rFonts w:cs="Calibri"/>
        </w:rPr>
        <w:t xml:space="preserve">úprava dat na přání </w:t>
      </w:r>
      <w:r w:rsidR="00C4128C">
        <w:rPr>
          <w:rFonts w:cs="Calibri"/>
        </w:rPr>
        <w:t>objednatele</w:t>
      </w:r>
      <w:r w:rsidR="00E30B0C">
        <w:rPr>
          <w:rFonts w:cs="Calibri"/>
        </w:rPr>
        <w:t>,</w:t>
      </w:r>
    </w:p>
    <w:p w14:paraId="72BCFFA6" w14:textId="77777777" w:rsidR="00E30B0C" w:rsidRDefault="007F7314" w:rsidP="00B00661">
      <w:pPr>
        <w:numPr>
          <w:ilvl w:val="0"/>
          <w:numId w:val="6"/>
        </w:numPr>
        <w:rPr>
          <w:rFonts w:cs="Calibri"/>
        </w:rPr>
      </w:pPr>
      <w:r w:rsidRPr="001B4049">
        <w:rPr>
          <w:rFonts w:cs="Calibri"/>
        </w:rPr>
        <w:t>konfigurace systému</w:t>
      </w:r>
      <w:r w:rsidR="00AE1386">
        <w:rPr>
          <w:rFonts w:cs="Calibri"/>
        </w:rPr>
        <w:t xml:space="preserve"> včetně specifických přenastavení</w:t>
      </w:r>
      <w:r w:rsidR="00E30B0C">
        <w:rPr>
          <w:rFonts w:cs="Calibri"/>
        </w:rPr>
        <w:t>,</w:t>
      </w:r>
    </w:p>
    <w:p w14:paraId="57A87319" w14:textId="77777777" w:rsidR="00E30B0C" w:rsidRPr="007C0FF2" w:rsidRDefault="00E30B0C" w:rsidP="00B00661">
      <w:pPr>
        <w:numPr>
          <w:ilvl w:val="0"/>
          <w:numId w:val="6"/>
        </w:numPr>
        <w:rPr>
          <w:rFonts w:cs="Calibri"/>
        </w:rPr>
      </w:pPr>
      <w:r w:rsidRPr="007C0FF2">
        <w:rPr>
          <w:rFonts w:cs="Calibri"/>
        </w:rPr>
        <w:t xml:space="preserve">instalace nových verzí aplikací </w:t>
      </w:r>
      <w:r w:rsidR="00AE1386">
        <w:rPr>
          <w:rFonts w:cs="Calibri"/>
        </w:rPr>
        <w:t xml:space="preserve">a informačních systémů </w:t>
      </w:r>
      <w:r w:rsidRPr="007C0FF2">
        <w:rPr>
          <w:rFonts w:cs="Calibri"/>
        </w:rPr>
        <w:t>(</w:t>
      </w:r>
      <w:r w:rsidR="005156E8">
        <w:rPr>
          <w:rFonts w:cs="Calibri"/>
        </w:rPr>
        <w:t>jedná se o moduly a funkcionality, které nejsou součástí služby update a upgrade</w:t>
      </w:r>
      <w:r w:rsidRPr="007C0FF2">
        <w:rPr>
          <w:rFonts w:cs="Calibri"/>
        </w:rPr>
        <w:t>),</w:t>
      </w:r>
    </w:p>
    <w:p w14:paraId="74546038" w14:textId="77777777" w:rsidR="00E30B0C" w:rsidRPr="007C0FF2" w:rsidRDefault="00E30B0C" w:rsidP="00B00661">
      <w:pPr>
        <w:numPr>
          <w:ilvl w:val="0"/>
          <w:numId w:val="6"/>
        </w:numPr>
        <w:rPr>
          <w:rFonts w:cs="Calibri"/>
        </w:rPr>
      </w:pPr>
      <w:r w:rsidRPr="007C0FF2">
        <w:rPr>
          <w:rFonts w:cs="Calibri"/>
        </w:rPr>
        <w:t xml:space="preserve">úpravy nastavení </w:t>
      </w:r>
      <w:r w:rsidR="005156E8">
        <w:rPr>
          <w:rFonts w:cs="Calibri"/>
        </w:rPr>
        <w:t>informačního systému</w:t>
      </w:r>
      <w:r w:rsidRPr="007C0FF2">
        <w:rPr>
          <w:rFonts w:cs="Calibri"/>
        </w:rPr>
        <w:t xml:space="preserve"> dle potřeb objednatele,</w:t>
      </w:r>
    </w:p>
    <w:p w14:paraId="63FC31E3" w14:textId="77777777" w:rsidR="007F7314" w:rsidRDefault="00E30B0C" w:rsidP="00B00661">
      <w:pPr>
        <w:numPr>
          <w:ilvl w:val="0"/>
          <w:numId w:val="6"/>
        </w:numPr>
        <w:rPr>
          <w:rFonts w:cs="Calibri"/>
        </w:rPr>
      </w:pPr>
      <w:r w:rsidRPr="007C0FF2">
        <w:rPr>
          <w:rFonts w:cs="Calibri"/>
        </w:rPr>
        <w:t>řešitelský a programátorský servis.</w:t>
      </w:r>
    </w:p>
    <w:p w14:paraId="5D12C0E2" w14:textId="77777777" w:rsidR="00D675D9" w:rsidRPr="001B4049" w:rsidRDefault="00AA282D" w:rsidP="00D675D9">
      <w:pPr>
        <w:pStyle w:val="Nadpis2"/>
        <w:rPr>
          <w:lang w:val="cs-CZ"/>
        </w:rPr>
      </w:pPr>
      <w:bookmarkStart w:id="38" w:name="_Toc4335340"/>
      <w:r>
        <w:rPr>
          <w:lang w:val="cs-CZ"/>
        </w:rPr>
        <w:t>Služba – Profylaxe systému</w:t>
      </w:r>
      <w:bookmarkEnd w:id="38"/>
    </w:p>
    <w:p w14:paraId="337E7BC3" w14:textId="77777777" w:rsidR="00D675D9" w:rsidRPr="00D675D9" w:rsidRDefault="00D675D9" w:rsidP="00D675D9">
      <w:pPr>
        <w:pStyle w:val="Nadpis3"/>
        <w:rPr>
          <w:lang w:val="cs-CZ"/>
        </w:rPr>
      </w:pPr>
      <w:r w:rsidRPr="00D675D9">
        <w:rPr>
          <w:lang w:val="cs-CZ"/>
        </w:rPr>
        <w:t>Za účelem předcházení poruchám a optimalizaci výkonu systému bude poskytovatel na základě dílčí objednávky provádět službu inspekce a sledování chodu informačního systému u objednatele a bude provádět potřebné zásahy k optimalizaci chodu a předcházení poruchám.</w:t>
      </w:r>
    </w:p>
    <w:p w14:paraId="165EC3A1" w14:textId="77777777" w:rsidR="00D675D9" w:rsidRDefault="00D675D9" w:rsidP="00D675D9">
      <w:pPr>
        <w:pStyle w:val="Nadpis3"/>
        <w:rPr>
          <w:lang w:val="cs-CZ"/>
        </w:rPr>
      </w:pPr>
      <w:r w:rsidRPr="00D675D9">
        <w:rPr>
          <w:lang w:val="cs-CZ"/>
        </w:rPr>
        <w:t>Předmětem profylaxe budou zejména tyto činnosti:</w:t>
      </w:r>
    </w:p>
    <w:p w14:paraId="4C83BE85" w14:textId="77777777" w:rsidR="00D675D9" w:rsidRPr="00D675D9" w:rsidRDefault="00D675D9" w:rsidP="00B00661">
      <w:pPr>
        <w:numPr>
          <w:ilvl w:val="0"/>
          <w:numId w:val="9"/>
        </w:numPr>
      </w:pPr>
      <w:r w:rsidRPr="00D675D9">
        <w:t>Kontrola vazeb (konzistence dat)</w:t>
      </w:r>
    </w:p>
    <w:p w14:paraId="7530D5A5" w14:textId="77777777" w:rsidR="00D675D9" w:rsidRPr="00D675D9" w:rsidRDefault="00D675D9" w:rsidP="00B00661">
      <w:pPr>
        <w:numPr>
          <w:ilvl w:val="0"/>
          <w:numId w:val="9"/>
        </w:numPr>
      </w:pPr>
      <w:r w:rsidRPr="00D675D9">
        <w:t>Zaplňování databázového prostoru a návrhy jeho rozšiřování</w:t>
      </w:r>
    </w:p>
    <w:p w14:paraId="6D811945" w14:textId="77777777" w:rsidR="00D675D9" w:rsidRPr="00D675D9" w:rsidRDefault="00D675D9" w:rsidP="00B00661">
      <w:pPr>
        <w:numPr>
          <w:ilvl w:val="0"/>
          <w:numId w:val="9"/>
        </w:numPr>
      </w:pPr>
      <w:r w:rsidRPr="00D675D9">
        <w:t>Kontrola zálohování a bezpečnosti dat</w:t>
      </w:r>
    </w:p>
    <w:p w14:paraId="0CB34F80" w14:textId="77777777" w:rsidR="00D675D9" w:rsidRPr="00D675D9" w:rsidRDefault="00D675D9" w:rsidP="00B00661">
      <w:pPr>
        <w:numPr>
          <w:ilvl w:val="0"/>
          <w:numId w:val="9"/>
        </w:numPr>
      </w:pPr>
      <w:r w:rsidRPr="00D675D9">
        <w:t>Mapování vytížení systému</w:t>
      </w:r>
      <w:r w:rsidR="009D3DB3">
        <w:t xml:space="preserve"> a návrh optimalizace (zejména </w:t>
      </w:r>
      <w:proofErr w:type="spellStart"/>
      <w:r w:rsidR="009D3DB3">
        <w:t>selekty</w:t>
      </w:r>
      <w:proofErr w:type="spellEnd"/>
      <w:r w:rsidR="009D3DB3">
        <w:t xml:space="preserve"> a indexy)</w:t>
      </w:r>
    </w:p>
    <w:p w14:paraId="55FD9679" w14:textId="77777777" w:rsidR="00D675D9" w:rsidRPr="00D675D9" w:rsidRDefault="00D675D9" w:rsidP="00B00661">
      <w:pPr>
        <w:numPr>
          <w:ilvl w:val="0"/>
          <w:numId w:val="9"/>
        </w:numPr>
      </w:pPr>
      <w:r w:rsidRPr="00D675D9">
        <w:t>Nahrávání opravných dávek</w:t>
      </w:r>
    </w:p>
    <w:p w14:paraId="7C8289E7" w14:textId="77777777" w:rsidR="00D675D9" w:rsidRDefault="00D675D9" w:rsidP="00D675D9">
      <w:pPr>
        <w:pStyle w:val="Nadpis3"/>
        <w:rPr>
          <w:lang w:val="cs-CZ"/>
        </w:rPr>
      </w:pPr>
      <w:r w:rsidRPr="00D675D9">
        <w:rPr>
          <w:lang w:val="cs-CZ"/>
        </w:rPr>
        <w:t xml:space="preserve">O provedené inspekci bude vyhotoven zápis, který potvrdí kontaktní osoba objednatele. V případě, že výsledky profylaxe </w:t>
      </w:r>
      <w:proofErr w:type="gramStart"/>
      <w:r w:rsidRPr="00D675D9">
        <w:rPr>
          <w:lang w:val="cs-CZ"/>
        </w:rPr>
        <w:t>ukáží</w:t>
      </w:r>
      <w:proofErr w:type="gramEnd"/>
      <w:r w:rsidRPr="00D675D9">
        <w:rPr>
          <w:lang w:val="cs-CZ"/>
        </w:rPr>
        <w:t xml:space="preserve"> na potřebu provedení dalších úprav aplikace/informačního systému, předloží </w:t>
      </w:r>
      <w:r w:rsidR="005156E8">
        <w:rPr>
          <w:lang w:val="cs-CZ"/>
        </w:rPr>
        <w:t>poskytovatel</w:t>
      </w:r>
      <w:r w:rsidRPr="00D675D9">
        <w:rPr>
          <w:lang w:val="cs-CZ"/>
        </w:rPr>
        <w:t xml:space="preserve"> návrh takového řešení včetně předpokládaného rozsahu pracnosti v hodinách objednate</w:t>
      </w:r>
      <w:r>
        <w:rPr>
          <w:lang w:val="cs-CZ"/>
        </w:rPr>
        <w:t>li.</w:t>
      </w:r>
    </w:p>
    <w:p w14:paraId="36F15CFA" w14:textId="77777777" w:rsidR="00F567C5" w:rsidRDefault="00F567C5" w:rsidP="00F567C5">
      <w:pPr>
        <w:pStyle w:val="Nadpis2"/>
        <w:rPr>
          <w:lang w:val="cs-CZ"/>
        </w:rPr>
      </w:pPr>
      <w:bookmarkStart w:id="39" w:name="_Toc4335341"/>
      <w:r>
        <w:rPr>
          <w:lang w:val="cs-CZ"/>
        </w:rPr>
        <w:t>Služba – Školení</w:t>
      </w:r>
      <w:bookmarkEnd w:id="39"/>
    </w:p>
    <w:p w14:paraId="6488B89C" w14:textId="77777777" w:rsidR="00417C6D" w:rsidRDefault="00F567C5" w:rsidP="00417C6D">
      <w:pPr>
        <w:pStyle w:val="Nadpis3"/>
        <w:rPr>
          <w:lang w:val="cs-CZ"/>
        </w:rPr>
      </w:pPr>
      <w:r w:rsidRPr="00F567C5">
        <w:rPr>
          <w:u w:val="single"/>
        </w:rPr>
        <w:t>Zaškolení administrátora na zprovoznění informačního systému ze zálohy v případě výpadku systému</w:t>
      </w:r>
      <w:r w:rsidRPr="00F567C5">
        <w:rPr>
          <w:u w:val="single"/>
          <w:lang w:val="cs-CZ"/>
        </w:rPr>
        <w:t>.</w:t>
      </w:r>
      <w:r>
        <w:rPr>
          <w:lang w:val="cs-CZ"/>
        </w:rPr>
        <w:t xml:space="preserve"> </w:t>
      </w:r>
      <w:r w:rsidRPr="001B4049">
        <w:t>Jedná se o proškolení 2-3 zaměstnanců objednatele na kompletní informační systém, včetně popisu změn za předchozí období.</w:t>
      </w:r>
    </w:p>
    <w:p w14:paraId="6C1F380C" w14:textId="77777777" w:rsidR="00417C6D" w:rsidRDefault="00417C6D" w:rsidP="00417C6D">
      <w:pPr>
        <w:pStyle w:val="Nadpis3"/>
        <w:rPr>
          <w:u w:val="single"/>
          <w:lang w:val="cs-CZ"/>
        </w:rPr>
      </w:pPr>
      <w:r w:rsidRPr="00417C6D">
        <w:rPr>
          <w:u w:val="single"/>
          <w:lang w:val="cs-CZ"/>
        </w:rPr>
        <w:t>Školení uživatelů.</w:t>
      </w:r>
    </w:p>
    <w:p w14:paraId="04B61C79" w14:textId="77777777" w:rsidR="00417C6D" w:rsidRPr="00F567C5" w:rsidRDefault="00417C6D" w:rsidP="00417C6D">
      <w:pPr>
        <w:pStyle w:val="Nadpis3"/>
      </w:pPr>
      <w:r>
        <w:t>Detailní rozsah dle oboustranně odsouhlasené a akceptované objednávky služby.</w:t>
      </w:r>
    </w:p>
    <w:p w14:paraId="596F0806" w14:textId="77777777" w:rsidR="00F567C5" w:rsidRPr="001B4049" w:rsidRDefault="00F567C5" w:rsidP="00F567C5">
      <w:pPr>
        <w:pStyle w:val="Nadpis2"/>
        <w:rPr>
          <w:lang w:val="cs-CZ"/>
        </w:rPr>
      </w:pPr>
      <w:bookmarkStart w:id="40" w:name="_Toc4335342"/>
      <w:r>
        <w:rPr>
          <w:lang w:val="cs-CZ"/>
        </w:rPr>
        <w:t xml:space="preserve">Služba </w:t>
      </w:r>
      <w:r w:rsidR="00151E04">
        <w:rPr>
          <w:lang w:val="cs-CZ"/>
        </w:rPr>
        <w:t>–</w:t>
      </w:r>
      <w:r>
        <w:rPr>
          <w:lang w:val="cs-CZ"/>
        </w:rPr>
        <w:t xml:space="preserve"> </w:t>
      </w:r>
      <w:r w:rsidRPr="001B4049">
        <w:rPr>
          <w:lang w:val="cs-CZ"/>
        </w:rPr>
        <w:t>Kontaktní den</w:t>
      </w:r>
      <w:bookmarkEnd w:id="40"/>
    </w:p>
    <w:p w14:paraId="1393C59E" w14:textId="77777777" w:rsidR="00F567C5" w:rsidRDefault="00944E68" w:rsidP="00F567C5">
      <w:pPr>
        <w:pStyle w:val="Nadpis3"/>
        <w:rPr>
          <w:lang w:val="cs-CZ"/>
        </w:rPr>
      </w:pPr>
      <w:r>
        <w:rPr>
          <w:lang w:val="cs-CZ"/>
        </w:rPr>
        <w:t>Poskytovatel</w:t>
      </w:r>
      <w:r w:rsidR="00F567C5">
        <w:rPr>
          <w:lang w:val="cs-CZ"/>
        </w:rPr>
        <w:t xml:space="preserve"> na základě objednávky</w:t>
      </w:r>
      <w:r w:rsidR="00F567C5" w:rsidRPr="001B4049">
        <w:t xml:space="preserve"> provede v prostorách objednatele kontaktní den aplikace</w:t>
      </w:r>
      <w:r w:rsidR="00F567C5">
        <w:rPr>
          <w:lang w:val="cs-CZ"/>
        </w:rPr>
        <w:t>/informačního systému</w:t>
      </w:r>
      <w:r w:rsidR="00F567C5" w:rsidRPr="001B4049">
        <w:t xml:space="preserve">, za účasti osob schopných řešit rozvoj jakož i vést </w:t>
      </w:r>
      <w:proofErr w:type="gramStart"/>
      <w:r w:rsidR="00F567C5" w:rsidRPr="001B4049">
        <w:t>diskuzi</w:t>
      </w:r>
      <w:proofErr w:type="gramEnd"/>
      <w:r w:rsidR="00F567C5" w:rsidRPr="001B4049">
        <w:t xml:space="preserve"> s uživateli aplikace. V rámci tohoto dne proběhne diskuze nad spokojenosti uživatelů s</w:t>
      </w:r>
      <w:r>
        <w:t> </w:t>
      </w:r>
      <w:r>
        <w:rPr>
          <w:lang w:val="cs-CZ"/>
        </w:rPr>
        <w:t>informačním systémem</w:t>
      </w:r>
      <w:r w:rsidR="00F567C5" w:rsidRPr="001B4049">
        <w:t xml:space="preserve">, možnosti rozvoje, revize závazků, revize platnosti </w:t>
      </w:r>
      <w:r>
        <w:t>dokumentace a školení na vybraných</w:t>
      </w:r>
      <w:r w:rsidR="00F567C5" w:rsidRPr="001B4049">
        <w:t xml:space="preserve"> </w:t>
      </w:r>
      <w:r>
        <w:rPr>
          <w:lang w:val="cs-CZ"/>
        </w:rPr>
        <w:t>funkcionalit</w:t>
      </w:r>
      <w:r w:rsidR="00F567C5" w:rsidRPr="001B4049">
        <w:t>.</w:t>
      </w:r>
    </w:p>
    <w:p w14:paraId="27110668" w14:textId="77777777" w:rsidR="00F567C5" w:rsidRPr="00F567C5" w:rsidRDefault="00F567C5" w:rsidP="00F567C5">
      <w:pPr>
        <w:pStyle w:val="Nadpis3"/>
      </w:pPr>
      <w:r>
        <w:lastRenderedPageBreak/>
        <w:t>Detailní rozsah dle oboustranně odsouhlasené a akceptované objednávky služby.</w:t>
      </w:r>
    </w:p>
    <w:p w14:paraId="532F8C9C" w14:textId="77777777" w:rsidR="00312E40" w:rsidRPr="001B4049" w:rsidRDefault="00312E40" w:rsidP="000A28FD">
      <w:pPr>
        <w:pStyle w:val="Nadpis2"/>
        <w:rPr>
          <w:lang w:val="cs-CZ"/>
        </w:rPr>
      </w:pPr>
      <w:bookmarkStart w:id="41" w:name="_Toc4335343"/>
      <w:r w:rsidRPr="001B4049">
        <w:rPr>
          <w:lang w:val="cs-CZ"/>
        </w:rPr>
        <w:t>Typy rozvoje</w:t>
      </w:r>
      <w:bookmarkEnd w:id="41"/>
    </w:p>
    <w:p w14:paraId="62322BCA" w14:textId="77777777" w:rsidR="00312E40" w:rsidRPr="001B4049" w:rsidRDefault="00312E40" w:rsidP="00824199">
      <w:pPr>
        <w:pStyle w:val="Nadpis3"/>
      </w:pPr>
      <w:r w:rsidRPr="001B4049">
        <w:rPr>
          <w:b/>
        </w:rPr>
        <w:t>Rozvoj (evoluce)</w:t>
      </w:r>
      <w:r w:rsidRPr="001B4049">
        <w:t xml:space="preserve"> aplikací, modulů, rozhraní, konektorů a dalšího software, kdy se bude jednat o úpravu nasazeného software na základě dílčích požadavků za účelem přizpůsobení potřebám objednatele nebo aktuálnímu prostředí (např. změna partnerské aplikace nebo IS), předmětem této části rozvoje je především přizpůsobení software potřebám objednatele.</w:t>
      </w:r>
    </w:p>
    <w:p w14:paraId="39C6CC89" w14:textId="77777777" w:rsidR="00312E40" w:rsidRPr="001B4049" w:rsidRDefault="00312E40" w:rsidP="00824199">
      <w:pPr>
        <w:pStyle w:val="Nadpis3"/>
      </w:pPr>
      <w:r w:rsidRPr="001B4049">
        <w:rPr>
          <w:b/>
        </w:rPr>
        <w:t>Rozvoj (nové funkcionality)</w:t>
      </w:r>
      <w:r w:rsidR="00AE1386">
        <w:t xml:space="preserve"> nových funkcionalit, modulů</w:t>
      </w:r>
      <w:r w:rsidRPr="001B4049">
        <w:t xml:space="preserve"> a software, kdy se bude jednat o tvorbu nových samostatných softwarových řešení, za účelem zejména jejich další integrace v prostředí objednatele, když právě aplikace a moduly, ke kterým je poptáván tento rozvoj, jsou v rámci integrace informačních systémů v prostředí objednatele klíčovými a v mnohých případech i centrálními. Tato samostatná řešení však musí vždy vycházet a navazovat na aplikace a moduly </w:t>
      </w:r>
      <w:r w:rsidR="00347C64">
        <w:rPr>
          <w:lang w:val="cs-CZ"/>
        </w:rPr>
        <w:t>poskytovatele</w:t>
      </w:r>
      <w:r w:rsidRPr="001B4049">
        <w:t xml:space="preserve"> řádně nasazené u objednatele. Objednatel tímto rozvojem předpokládá tvorbu rozhraní na další IS, kter</w:t>
      </w:r>
      <w:r w:rsidR="00F33B40" w:rsidRPr="001B4049">
        <w:t>á</w:t>
      </w:r>
      <w:r w:rsidRPr="001B4049">
        <w:t xml:space="preserve"> je potřeba tvořit, měnit a optimalizovat po celý životní cyklus aplikace. Objednatel tímto rozvojem nebude realizovat poptávky ani zadávací řízení na nový software a licence od </w:t>
      </w:r>
      <w:r w:rsidR="00347C64">
        <w:rPr>
          <w:lang w:val="cs-CZ"/>
        </w:rPr>
        <w:t>poskytovatele</w:t>
      </w:r>
      <w:r w:rsidRPr="001B4049">
        <w:t>, na který by dle zákona č. 13</w:t>
      </w:r>
      <w:r w:rsidR="00C4128C">
        <w:rPr>
          <w:lang w:val="cs-CZ"/>
        </w:rPr>
        <w:t>4</w:t>
      </w:r>
      <w:r w:rsidR="00C4128C">
        <w:t>/201</w:t>
      </w:r>
      <w:r w:rsidRPr="001B4049">
        <w:t xml:space="preserve">6 Sb., o </w:t>
      </w:r>
      <w:r w:rsidR="00C4128C">
        <w:rPr>
          <w:lang w:val="cs-CZ"/>
        </w:rPr>
        <w:t xml:space="preserve">zadávání </w:t>
      </w:r>
      <w:r w:rsidRPr="001B4049">
        <w:t xml:space="preserve">veřejných </w:t>
      </w:r>
      <w:r w:rsidR="00653E26" w:rsidRPr="001B4049">
        <w:t>zakáz</w:t>
      </w:r>
      <w:r w:rsidR="00653E26">
        <w:rPr>
          <w:lang w:val="cs-CZ"/>
        </w:rPr>
        <w:t>ek</w:t>
      </w:r>
      <w:r w:rsidR="00C4128C">
        <w:rPr>
          <w:lang w:val="cs-CZ"/>
        </w:rPr>
        <w:t>,</w:t>
      </w:r>
      <w:r w:rsidRPr="001B4049">
        <w:t xml:space="preserve"> ve znění pozdějších předpisů, byl povinen realizovat veřejnou zakázku, a který by bylo možné odebrat i od </w:t>
      </w:r>
      <w:r w:rsidR="00347C64">
        <w:rPr>
          <w:lang w:val="cs-CZ"/>
        </w:rPr>
        <w:t>poskytovatele</w:t>
      </w:r>
      <w:r w:rsidRPr="001B4049">
        <w:t xml:space="preserve"> jiného.</w:t>
      </w:r>
    </w:p>
    <w:p w14:paraId="3D5FFDBF" w14:textId="77777777" w:rsidR="002718C0" w:rsidRPr="001B4049" w:rsidRDefault="002718C0" w:rsidP="000A28FD">
      <w:pPr>
        <w:pStyle w:val="Nadpis2"/>
        <w:rPr>
          <w:lang w:val="cs-CZ"/>
        </w:rPr>
      </w:pPr>
      <w:bookmarkStart w:id="42" w:name="_Toc4335344"/>
      <w:r w:rsidRPr="001B4049">
        <w:rPr>
          <w:lang w:val="cs-CZ"/>
        </w:rPr>
        <w:t>Objednávka rozvoje</w:t>
      </w:r>
      <w:bookmarkEnd w:id="42"/>
    </w:p>
    <w:p w14:paraId="26965172" w14:textId="77777777" w:rsidR="0075045D" w:rsidRPr="001B4049" w:rsidRDefault="0075045D" w:rsidP="00824199">
      <w:pPr>
        <w:pStyle w:val="Nadpis3"/>
      </w:pPr>
      <w:r w:rsidRPr="001B4049">
        <w:t xml:space="preserve">Na popsaný předmět rozvoje odešle objednatel </w:t>
      </w:r>
      <w:r w:rsidR="005156E8">
        <w:rPr>
          <w:lang w:val="cs-CZ"/>
        </w:rPr>
        <w:t>poskytovateli</w:t>
      </w:r>
      <w:r w:rsidRPr="001B4049">
        <w:t xml:space="preserve"> předběžnou objednávku</w:t>
      </w:r>
      <w:r w:rsidR="00A34D7B" w:rsidRPr="001B4049">
        <w:t xml:space="preserve"> s uvedením typu rozvoje</w:t>
      </w:r>
      <w:r w:rsidRPr="001B4049">
        <w:t>.</w:t>
      </w:r>
    </w:p>
    <w:p w14:paraId="6FBF39B5" w14:textId="77777777" w:rsidR="0075045D" w:rsidRPr="001B4049" w:rsidRDefault="0075045D" w:rsidP="00824199">
      <w:pPr>
        <w:pStyle w:val="Nadpis3"/>
      </w:pPr>
      <w:r w:rsidRPr="001B4049">
        <w:t xml:space="preserve">Do 10 </w:t>
      </w:r>
      <w:r w:rsidR="002718C0" w:rsidRPr="001B4049">
        <w:t>kalendářních</w:t>
      </w:r>
      <w:r w:rsidRPr="001B4049">
        <w:t xml:space="preserve"> dnů zpracuje </w:t>
      </w:r>
      <w:r w:rsidR="005156E8">
        <w:rPr>
          <w:lang w:val="cs-CZ"/>
        </w:rPr>
        <w:t>poskytovatel</w:t>
      </w:r>
      <w:r w:rsidRPr="001B4049">
        <w:t xml:space="preserve"> odhadovaný rozsah pracnosti</w:t>
      </w:r>
      <w:r w:rsidR="002718C0" w:rsidRPr="001B4049">
        <w:t xml:space="preserve"> rozvoje</w:t>
      </w:r>
      <w:r w:rsidRPr="001B4049">
        <w:t xml:space="preserve"> v hodinách a ten odešle objednatel</w:t>
      </w:r>
      <w:r w:rsidR="00DE00BE" w:rsidRPr="001B4049">
        <w:t>i</w:t>
      </w:r>
      <w:r w:rsidRPr="001B4049">
        <w:t xml:space="preserve"> k odsouhlasení, případně k jednání o rozsahu</w:t>
      </w:r>
      <w:r w:rsidR="002718C0" w:rsidRPr="001B4049">
        <w:t xml:space="preserve"> úpravy a o hodinovém rozsahu</w:t>
      </w:r>
      <w:r w:rsidRPr="001B4049">
        <w:t>.</w:t>
      </w:r>
      <w:r w:rsidR="0091608C">
        <w:rPr>
          <w:lang w:val="cs-CZ"/>
        </w:rPr>
        <w:t xml:space="preserve"> Součástí odhadovaného rozsahu pracnosti bude vždy rozklad úkonů prováděných jednotlivými pozicemi </w:t>
      </w:r>
      <w:r w:rsidR="005156E8">
        <w:rPr>
          <w:lang w:val="cs-CZ"/>
        </w:rPr>
        <w:t>poskytovatele</w:t>
      </w:r>
      <w:r w:rsidR="0091608C">
        <w:rPr>
          <w:lang w:val="cs-CZ"/>
        </w:rPr>
        <w:t xml:space="preserve"> a věcný popis těchto úkonů.</w:t>
      </w:r>
    </w:p>
    <w:p w14:paraId="1615D6E8" w14:textId="77777777" w:rsidR="0075045D" w:rsidRPr="001B4049" w:rsidRDefault="0075045D" w:rsidP="00824199">
      <w:pPr>
        <w:pStyle w:val="Nadpis3"/>
      </w:pPr>
      <w:r w:rsidRPr="001B4049">
        <w:t>Na základě smluvními stranami dohodnutého předmětu rozvoje a hodinového rozsahu čerpání rozvoje odešle</w:t>
      </w:r>
      <w:r w:rsidR="00E419CA" w:rsidRPr="001B4049">
        <w:t xml:space="preserve"> </w:t>
      </w:r>
      <w:r w:rsidRPr="001B4049">
        <w:t xml:space="preserve">objednatel </w:t>
      </w:r>
      <w:r w:rsidR="00A20FDB">
        <w:rPr>
          <w:lang w:val="cs-CZ"/>
        </w:rPr>
        <w:t>poskytovateli</w:t>
      </w:r>
      <w:r w:rsidRPr="001B4049">
        <w:t xml:space="preserve"> objednávku na provedení požadovaného rozvoje aplikace.</w:t>
      </w:r>
    </w:p>
    <w:p w14:paraId="5EE24963" w14:textId="77777777" w:rsidR="000A28FD" w:rsidRPr="001B4049" w:rsidRDefault="000A28FD" w:rsidP="000A28FD">
      <w:pPr>
        <w:pStyle w:val="Nadpis2"/>
        <w:rPr>
          <w:lang w:val="cs-CZ"/>
        </w:rPr>
      </w:pPr>
      <w:bookmarkStart w:id="43" w:name="_Toc4335345"/>
      <w:r w:rsidRPr="001B4049">
        <w:rPr>
          <w:lang w:val="cs-CZ"/>
        </w:rPr>
        <w:t>Realizace rozvoje</w:t>
      </w:r>
      <w:bookmarkEnd w:id="43"/>
    </w:p>
    <w:p w14:paraId="2A264344" w14:textId="77777777" w:rsidR="0075045D" w:rsidRPr="001B4049" w:rsidRDefault="00952D3A" w:rsidP="00824199">
      <w:pPr>
        <w:pStyle w:val="Nadpis3"/>
      </w:pPr>
      <w:r>
        <w:rPr>
          <w:lang w:val="cs-CZ"/>
        </w:rPr>
        <w:t>Poskytovatel</w:t>
      </w:r>
      <w:r w:rsidR="0075045D" w:rsidRPr="001B4049">
        <w:t xml:space="preserve"> je povinen </w:t>
      </w:r>
      <w:r w:rsidR="006A2955">
        <w:rPr>
          <w:lang w:val="cs-CZ"/>
        </w:rPr>
        <w:t>započít</w:t>
      </w:r>
      <w:r w:rsidR="0075045D" w:rsidRPr="001B4049">
        <w:t xml:space="preserve"> práce na objednávce</w:t>
      </w:r>
      <w:r w:rsidR="002718C0" w:rsidRPr="001B4049">
        <w:t xml:space="preserve"> na rozvoj</w:t>
      </w:r>
      <w:r w:rsidR="0075045D" w:rsidRPr="001B4049">
        <w:t xml:space="preserve"> nejpozději do 14 </w:t>
      </w:r>
      <w:r w:rsidR="002718C0" w:rsidRPr="001B4049">
        <w:t>kalendářní</w:t>
      </w:r>
      <w:r>
        <w:rPr>
          <w:lang w:val="cs-CZ"/>
        </w:rPr>
        <w:t>ch</w:t>
      </w:r>
      <w:r w:rsidR="0075045D" w:rsidRPr="001B4049">
        <w:t xml:space="preserve"> dnů ode dne odeslání objednávky objednatelem</w:t>
      </w:r>
      <w:r w:rsidR="00F60A0C" w:rsidRPr="001B4049">
        <w:t xml:space="preserve"> a o zahájení prací informovat kontaktní osobu </w:t>
      </w:r>
      <w:r>
        <w:rPr>
          <w:lang w:val="cs-CZ"/>
        </w:rPr>
        <w:t>objednatele</w:t>
      </w:r>
      <w:r w:rsidR="0075045D" w:rsidRPr="001B4049">
        <w:t>.</w:t>
      </w:r>
    </w:p>
    <w:p w14:paraId="18EF5B8D" w14:textId="77777777" w:rsidR="002718C0" w:rsidRPr="007C0FF2" w:rsidRDefault="002718C0" w:rsidP="00824199">
      <w:pPr>
        <w:pStyle w:val="Nadpis3"/>
      </w:pPr>
      <w:r w:rsidRPr="007C0FF2">
        <w:t xml:space="preserve">V případě objednávky v rozsahu do 50ti hodin realizuje </w:t>
      </w:r>
      <w:r w:rsidR="00952D3A">
        <w:rPr>
          <w:lang w:val="cs-CZ"/>
        </w:rPr>
        <w:t>poskytovatel</w:t>
      </w:r>
      <w:r w:rsidRPr="007C0FF2">
        <w:t xml:space="preserve"> úpravu </w:t>
      </w:r>
      <w:r w:rsidR="009407F0" w:rsidRPr="007C0FF2">
        <w:t xml:space="preserve">obvykle </w:t>
      </w:r>
      <w:r w:rsidRPr="007C0FF2">
        <w:t xml:space="preserve">do </w:t>
      </w:r>
      <w:r w:rsidR="009407F0" w:rsidRPr="007C0FF2">
        <w:t>60</w:t>
      </w:r>
      <w:r w:rsidRPr="007C0FF2">
        <w:t xml:space="preserve"> kalendářních dnů ode dne odeslání objednávky objednatelem.</w:t>
      </w:r>
    </w:p>
    <w:p w14:paraId="3197ED84" w14:textId="77777777" w:rsidR="002718C0" w:rsidRPr="001B4049" w:rsidRDefault="002718C0" w:rsidP="00824199">
      <w:pPr>
        <w:pStyle w:val="Nadpis3"/>
      </w:pPr>
      <w:r w:rsidRPr="007C0FF2">
        <w:t xml:space="preserve">V případě objednávky v rozsahu </w:t>
      </w:r>
      <w:r w:rsidR="00F617AA" w:rsidRPr="007C0FF2">
        <w:t>nad 50</w:t>
      </w:r>
      <w:r w:rsidRPr="007C0FF2">
        <w:t xml:space="preserve"> hodin realizuje </w:t>
      </w:r>
      <w:r w:rsidR="00952D3A">
        <w:rPr>
          <w:lang w:val="cs-CZ"/>
        </w:rPr>
        <w:t>poskytovatel</w:t>
      </w:r>
      <w:r w:rsidRPr="007C0FF2">
        <w:t xml:space="preserve"> úpravu </w:t>
      </w:r>
      <w:r w:rsidR="009407F0" w:rsidRPr="007C0FF2">
        <w:t xml:space="preserve">obvykle </w:t>
      </w:r>
      <w:r w:rsidRPr="007C0FF2">
        <w:t xml:space="preserve">do </w:t>
      </w:r>
      <w:r w:rsidR="009407F0" w:rsidRPr="007C0FF2">
        <w:t>180</w:t>
      </w:r>
      <w:r w:rsidRPr="001B4049">
        <w:t xml:space="preserve"> kalendářních dnů ode dne odeslání objednávky objednatelem.</w:t>
      </w:r>
    </w:p>
    <w:p w14:paraId="2C7FAAC2" w14:textId="77777777" w:rsidR="000A28FD" w:rsidRPr="001B4049" w:rsidRDefault="000A28FD" w:rsidP="000A28FD">
      <w:pPr>
        <w:pStyle w:val="Nadpis2"/>
        <w:rPr>
          <w:lang w:val="cs-CZ"/>
        </w:rPr>
      </w:pPr>
      <w:bookmarkStart w:id="44" w:name="_Toc4335346"/>
      <w:r w:rsidRPr="001B4049">
        <w:rPr>
          <w:lang w:val="cs-CZ"/>
        </w:rPr>
        <w:t>Společná ustanovení pro rozvoj</w:t>
      </w:r>
      <w:bookmarkEnd w:id="44"/>
    </w:p>
    <w:p w14:paraId="38C6AB18" w14:textId="77777777" w:rsidR="0075045D" w:rsidRPr="001B4049" w:rsidRDefault="002718C0" w:rsidP="00824199">
      <w:pPr>
        <w:pStyle w:val="Nadpis3"/>
      </w:pPr>
      <w:r w:rsidRPr="001B4049">
        <w:t xml:space="preserve">Smluvní strany mohou písemně dohodnout i jiné termíny počátku plnění a realizace úprav rozvoje </w:t>
      </w:r>
      <w:r w:rsidR="00952D3A">
        <w:rPr>
          <w:lang w:val="cs-CZ"/>
        </w:rPr>
        <w:t>informačního systému a jeho funkcionalit</w:t>
      </w:r>
      <w:r w:rsidRPr="001B4049">
        <w:t>.</w:t>
      </w:r>
    </w:p>
    <w:p w14:paraId="389E90A9" w14:textId="77777777" w:rsidR="002443CB" w:rsidRPr="002443CB" w:rsidRDefault="002718C0" w:rsidP="00824199">
      <w:pPr>
        <w:pStyle w:val="Nadpis3"/>
      </w:pPr>
      <w:r w:rsidRPr="001B4049">
        <w:lastRenderedPageBreak/>
        <w:t>Veškerá komunikace týkající se rozsahu předmětu rozvoje, rozsahu pracnosti v hodinách a změn termínů rozvoje (zahájení, skončení prací) bude realizována písemně (za písemnou formu se považuje i email mezi kontaktními osobami dle této smlouvy).</w:t>
      </w:r>
      <w:r w:rsidR="00111534">
        <w:rPr>
          <w:lang w:val="cs-CZ"/>
        </w:rPr>
        <w:t xml:space="preserve"> Iniciace objednávky rozvoje musí být zanesena na HelpDesku poskytovatele, jedná se o rozhodný okamžik pro běh lhůt.</w:t>
      </w:r>
    </w:p>
    <w:p w14:paraId="36206E2D" w14:textId="77777777" w:rsidR="000A28FD" w:rsidRPr="001B4049" w:rsidRDefault="002443CB" w:rsidP="00824199">
      <w:pPr>
        <w:pStyle w:val="Nadpis3"/>
      </w:pPr>
      <w:r>
        <w:rPr>
          <w:lang w:val="cs-CZ"/>
        </w:rPr>
        <w:t>Ke komunikaci mezi smluvními stranami v rámci rozvoje jsou oprávněny kontaktní osoby obou smluvních stran.</w:t>
      </w:r>
    </w:p>
    <w:p w14:paraId="152F7277" w14:textId="77777777" w:rsidR="00273B3E" w:rsidRPr="001B4049" w:rsidRDefault="000A28FD" w:rsidP="00824199">
      <w:pPr>
        <w:pStyle w:val="Nadpis3"/>
      </w:pPr>
      <w:r w:rsidRPr="001B4049">
        <w:t>Za jednu hodinu rozvoje je považována člověkohodina odborníka schopného</w:t>
      </w:r>
      <w:r w:rsidR="00016E88" w:rsidRPr="001B4049">
        <w:t xml:space="preserve"> samostatně</w:t>
      </w:r>
      <w:r w:rsidRPr="001B4049">
        <w:t xml:space="preserve"> analyzovat požadavek objednatele a fakticky provést úpravu.</w:t>
      </w:r>
    </w:p>
    <w:tbl>
      <w:tblPr>
        <w:tblW w:w="0" w:type="auto"/>
        <w:tblLook w:val="04A0" w:firstRow="1" w:lastRow="0" w:firstColumn="1" w:lastColumn="0" w:noHBand="0" w:noVBand="1"/>
      </w:tblPr>
      <w:tblGrid>
        <w:gridCol w:w="4644"/>
        <w:gridCol w:w="4644"/>
      </w:tblGrid>
      <w:tr w:rsidR="00907634" w:rsidRPr="001B4049" w14:paraId="14749784" w14:textId="77777777" w:rsidTr="00907634">
        <w:trPr>
          <w:trHeight w:val="290"/>
        </w:trPr>
        <w:tc>
          <w:tcPr>
            <w:tcW w:w="4644" w:type="dxa"/>
            <w:shd w:val="clear" w:color="auto" w:fill="auto"/>
            <w:vAlign w:val="center"/>
          </w:tcPr>
          <w:p w14:paraId="584708F5" w14:textId="77777777" w:rsidR="00907634" w:rsidRPr="001B4049" w:rsidRDefault="00907634" w:rsidP="00907634">
            <w:pPr>
              <w:keepNext/>
              <w:spacing w:before="120" w:after="0"/>
              <w:jc w:val="center"/>
            </w:pPr>
            <w:r w:rsidRPr="001B4049">
              <w:t>V </w:t>
            </w:r>
            <w:r w:rsidR="00C4128C">
              <w:t>=</w:t>
            </w:r>
            <w:r w:rsidR="00234604">
              <w:t xml:space="preserve">Doplní účastník zadávacího řízení </w:t>
            </w:r>
            <w:r w:rsidR="00C4128C">
              <w:t>=</w:t>
            </w:r>
            <w:r w:rsidRPr="001B4049">
              <w:t xml:space="preserve"> dne </w:t>
            </w:r>
            <w:r>
              <w:t>..................................</w:t>
            </w:r>
          </w:p>
        </w:tc>
        <w:tc>
          <w:tcPr>
            <w:tcW w:w="4644" w:type="dxa"/>
            <w:shd w:val="clear" w:color="auto" w:fill="auto"/>
            <w:vAlign w:val="center"/>
          </w:tcPr>
          <w:p w14:paraId="382F9504" w14:textId="77777777" w:rsidR="00907634" w:rsidRPr="001B4049" w:rsidRDefault="00907634" w:rsidP="00907634">
            <w:pPr>
              <w:keepNext/>
              <w:spacing w:before="120" w:after="0"/>
              <w:jc w:val="center"/>
            </w:pPr>
            <w:r w:rsidRPr="001B4049">
              <w:t xml:space="preserve">V </w:t>
            </w:r>
            <w:r w:rsidR="00FE1214">
              <w:t>České Lípě</w:t>
            </w:r>
            <w:r w:rsidRPr="001B4049">
              <w:t xml:space="preserve"> dne ………………</w:t>
            </w:r>
            <w:r>
              <w:t>.............</w:t>
            </w:r>
            <w:r w:rsidRPr="001B4049">
              <w:t>..</w:t>
            </w:r>
          </w:p>
        </w:tc>
      </w:tr>
      <w:tr w:rsidR="00907634" w:rsidRPr="001B4049" w14:paraId="1BF131C9" w14:textId="77777777" w:rsidTr="00E8040A">
        <w:trPr>
          <w:trHeight w:val="472"/>
        </w:trPr>
        <w:tc>
          <w:tcPr>
            <w:tcW w:w="4644" w:type="dxa"/>
            <w:shd w:val="clear" w:color="auto" w:fill="auto"/>
            <w:vAlign w:val="center"/>
          </w:tcPr>
          <w:p w14:paraId="57E56D5B" w14:textId="77777777" w:rsidR="00907634" w:rsidRPr="001B4049" w:rsidRDefault="00907634" w:rsidP="00E8040A">
            <w:pPr>
              <w:keepNext/>
              <w:spacing w:after="0" w:line="240" w:lineRule="auto"/>
              <w:jc w:val="center"/>
            </w:pPr>
            <w:r w:rsidRPr="001B4049">
              <w:t xml:space="preserve">Za </w:t>
            </w:r>
            <w:r w:rsidR="00347C64">
              <w:t>poskytovatele</w:t>
            </w:r>
          </w:p>
        </w:tc>
        <w:tc>
          <w:tcPr>
            <w:tcW w:w="4644" w:type="dxa"/>
            <w:shd w:val="clear" w:color="auto" w:fill="auto"/>
            <w:vAlign w:val="center"/>
          </w:tcPr>
          <w:p w14:paraId="17A12410" w14:textId="77777777" w:rsidR="00907634" w:rsidRPr="001B4049" w:rsidRDefault="00907634" w:rsidP="00E8040A">
            <w:pPr>
              <w:keepNext/>
              <w:spacing w:after="0" w:line="240" w:lineRule="auto"/>
              <w:jc w:val="center"/>
            </w:pPr>
            <w:r w:rsidRPr="001B4049">
              <w:t>Za objednatele</w:t>
            </w:r>
          </w:p>
        </w:tc>
      </w:tr>
      <w:tr w:rsidR="00E8040A" w:rsidRPr="001B4049" w14:paraId="5F25BA36" w14:textId="77777777" w:rsidTr="00172529">
        <w:trPr>
          <w:trHeight w:val="1186"/>
        </w:trPr>
        <w:tc>
          <w:tcPr>
            <w:tcW w:w="4644" w:type="dxa"/>
            <w:shd w:val="clear" w:color="auto" w:fill="auto"/>
            <w:vAlign w:val="bottom"/>
          </w:tcPr>
          <w:p w14:paraId="0F0FB9CC" w14:textId="77777777" w:rsidR="00E8040A" w:rsidRPr="001B4049" w:rsidRDefault="00E8040A" w:rsidP="00FB0A90">
            <w:pPr>
              <w:spacing w:after="0"/>
              <w:jc w:val="center"/>
            </w:pPr>
            <w:r w:rsidRPr="001B4049">
              <w:t>………………………………..</w:t>
            </w:r>
          </w:p>
        </w:tc>
        <w:tc>
          <w:tcPr>
            <w:tcW w:w="4644" w:type="dxa"/>
            <w:shd w:val="clear" w:color="auto" w:fill="auto"/>
            <w:vAlign w:val="bottom"/>
          </w:tcPr>
          <w:p w14:paraId="69578F6A" w14:textId="77777777" w:rsidR="00E8040A" w:rsidRPr="001B4049" w:rsidRDefault="00E8040A" w:rsidP="00FB0A90">
            <w:pPr>
              <w:spacing w:after="0"/>
              <w:jc w:val="center"/>
            </w:pPr>
            <w:r w:rsidRPr="001B4049">
              <w:t>………………………………..</w:t>
            </w:r>
          </w:p>
        </w:tc>
      </w:tr>
      <w:tr w:rsidR="00210262" w:rsidRPr="001B4049" w14:paraId="696E8BD5" w14:textId="77777777" w:rsidTr="00172529">
        <w:trPr>
          <w:trHeight w:val="791"/>
        </w:trPr>
        <w:tc>
          <w:tcPr>
            <w:tcW w:w="4644" w:type="dxa"/>
            <w:shd w:val="clear" w:color="auto" w:fill="auto"/>
          </w:tcPr>
          <w:p w14:paraId="45658840" w14:textId="77777777" w:rsidR="00210262" w:rsidRPr="008B7959" w:rsidRDefault="00210262" w:rsidP="00210262">
            <w:pPr>
              <w:spacing w:after="0"/>
              <w:jc w:val="center"/>
              <w:rPr>
                <w:b/>
              </w:rPr>
            </w:pPr>
            <w:r w:rsidRPr="008B7959">
              <w:rPr>
                <w:b/>
              </w:rPr>
              <w:t>=DOPLNÍ ÚČASTNÍK ZADÁVACÍHO ŘÍZENÍ =</w:t>
            </w:r>
          </w:p>
          <w:p w14:paraId="6328E8E6" w14:textId="77777777" w:rsidR="00210262" w:rsidRPr="001B4049" w:rsidRDefault="00210262" w:rsidP="00210262">
            <w:pPr>
              <w:spacing w:after="0"/>
              <w:jc w:val="center"/>
            </w:pPr>
            <w:r>
              <w:t>=DOPLNÍ ÚČASTNÍK ZADÁVACÍHO ŘÍZENÍ =</w:t>
            </w:r>
          </w:p>
        </w:tc>
        <w:tc>
          <w:tcPr>
            <w:tcW w:w="4644" w:type="dxa"/>
            <w:shd w:val="clear" w:color="auto" w:fill="auto"/>
          </w:tcPr>
          <w:p w14:paraId="337B9DBE" w14:textId="77777777" w:rsidR="00210262" w:rsidRPr="008B7959" w:rsidRDefault="006C42E8" w:rsidP="00FD49CC">
            <w:pPr>
              <w:spacing w:after="0"/>
              <w:jc w:val="center"/>
              <w:rPr>
                <w:b/>
              </w:rPr>
            </w:pPr>
            <w:r w:rsidRPr="008B7959">
              <w:rPr>
                <w:b/>
              </w:rPr>
              <w:t>Ing. Pavel Marek</w:t>
            </w:r>
          </w:p>
          <w:p w14:paraId="285F41DD" w14:textId="77777777" w:rsidR="006C42E8" w:rsidRPr="00FB6070" w:rsidRDefault="006C42E8" w:rsidP="00FD49CC">
            <w:pPr>
              <w:spacing w:after="0"/>
              <w:jc w:val="center"/>
            </w:pPr>
            <w:r>
              <w:t xml:space="preserve">předseda </w:t>
            </w:r>
            <w:r w:rsidR="006A2955">
              <w:t>představenstva</w:t>
            </w:r>
          </w:p>
        </w:tc>
      </w:tr>
    </w:tbl>
    <w:p w14:paraId="7AC461B3" w14:textId="77777777" w:rsidR="006E4C2C" w:rsidRPr="001B4049" w:rsidRDefault="006E4C2C" w:rsidP="008A70FB"/>
    <w:sectPr w:rsidR="006E4C2C" w:rsidRPr="001B4049" w:rsidSect="00A83783">
      <w:headerReference w:type="default" r:id="rId14"/>
      <w:pgSz w:w="11906" w:h="16838"/>
      <w:pgMar w:top="720" w:right="720" w:bottom="720" w:left="72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51BAE" w14:textId="77777777" w:rsidR="007579D9" w:rsidRDefault="007579D9" w:rsidP="004A519E">
      <w:pPr>
        <w:spacing w:after="0" w:line="240" w:lineRule="auto"/>
      </w:pPr>
      <w:r>
        <w:separator/>
      </w:r>
    </w:p>
  </w:endnote>
  <w:endnote w:type="continuationSeparator" w:id="0">
    <w:p w14:paraId="43C7791E" w14:textId="77777777" w:rsidR="007579D9" w:rsidRDefault="007579D9" w:rsidP="004A5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10017" w14:textId="77777777" w:rsidR="005B170C" w:rsidRDefault="005B170C">
    <w:pPr>
      <w:pStyle w:val="Zpat"/>
      <w:jc w:val="right"/>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C846C" w14:textId="77777777" w:rsidR="007579D9" w:rsidRDefault="007579D9" w:rsidP="004A519E">
      <w:pPr>
        <w:spacing w:after="0" w:line="240" w:lineRule="auto"/>
      </w:pPr>
      <w:r>
        <w:separator/>
      </w:r>
    </w:p>
  </w:footnote>
  <w:footnote w:type="continuationSeparator" w:id="0">
    <w:p w14:paraId="1B3B8518" w14:textId="77777777" w:rsidR="007579D9" w:rsidRDefault="007579D9" w:rsidP="004A5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DB0F6" w14:textId="77777777" w:rsidR="005B170C" w:rsidRPr="00497F23" w:rsidRDefault="005B170C" w:rsidP="004170B4">
    <w:pPr>
      <w:pStyle w:val="Zhlav"/>
      <w:pBdr>
        <w:bottom w:val="single" w:sz="4" w:space="1" w:color="auto"/>
      </w:pBdr>
      <w:jc w:val="center"/>
      <w:rPr>
        <w:i/>
        <w:sz w:val="20"/>
        <w:szCs w:val="20"/>
      </w:rPr>
    </w:pPr>
    <w:r>
      <w:rPr>
        <w:i/>
        <w:sz w:val="20"/>
        <w:szCs w:val="20"/>
      </w:rPr>
      <w:t>Smlouva o technické podpoře – Nemocniční informační systém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9451" w14:textId="77777777" w:rsidR="005B170C" w:rsidRPr="00C66114" w:rsidRDefault="005B170C" w:rsidP="009E621A">
    <w:pPr>
      <w:pStyle w:val="Zhlav"/>
      <w:pBdr>
        <w:bottom w:val="single" w:sz="4" w:space="1" w:color="auto"/>
      </w:pBdr>
      <w:jc w:val="center"/>
      <w:rPr>
        <w:rFonts w:cs="Calibri"/>
        <w:i/>
        <w:sz w:val="20"/>
        <w:szCs w:val="20"/>
      </w:rPr>
    </w:pPr>
    <w:r w:rsidRPr="00C66114">
      <w:rPr>
        <w:rFonts w:cs="Calibri"/>
        <w:i/>
        <w:sz w:val="20"/>
        <w:szCs w:val="20"/>
      </w:rPr>
      <w:t>Příloha č.2 Smlouvy o poskytování technické podpory a rozvoje</w:t>
    </w:r>
  </w:p>
  <w:p w14:paraId="1A2CC96F" w14:textId="77777777" w:rsidR="005B170C" w:rsidRPr="00C66114" w:rsidRDefault="005B170C" w:rsidP="009E621A">
    <w:pPr>
      <w:pStyle w:val="Zhlav"/>
      <w:pBdr>
        <w:bottom w:val="single" w:sz="4" w:space="1" w:color="auto"/>
      </w:pBdr>
      <w:jc w:val="center"/>
      <w:rPr>
        <w:rFonts w:ascii="Arial" w:hAnsi="Arial" w:cs="Arial"/>
        <w:i/>
        <w:sz w:val="20"/>
        <w:szCs w:val="20"/>
      </w:rPr>
    </w:pPr>
    <w:r>
      <w:rPr>
        <w:rFonts w:cs="Calibri"/>
        <w:i/>
        <w:sz w:val="20"/>
        <w:szCs w:val="20"/>
      </w:rPr>
      <w:t>Nemocniční informační systém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1A6914E"/>
    <w:name w:val="WW8Num11"/>
    <w:lvl w:ilvl="0">
      <w:start w:val="1"/>
      <w:numFmt w:val="lowerLetter"/>
      <w:lvlText w:val="%1)"/>
      <w:lvlJc w:val="left"/>
      <w:pPr>
        <w:tabs>
          <w:tab w:val="num" w:pos="3534"/>
        </w:tabs>
        <w:ind w:left="3534" w:hanging="360"/>
      </w:pPr>
    </w:lvl>
    <w:lvl w:ilvl="1">
      <w:start w:val="1"/>
      <w:numFmt w:val="bullet"/>
      <w:lvlText w:val="-"/>
      <w:lvlJc w:val="left"/>
      <w:pPr>
        <w:tabs>
          <w:tab w:val="num" w:pos="4074"/>
        </w:tabs>
        <w:ind w:left="4074" w:hanging="360"/>
      </w:pPr>
      <w:rPr>
        <w:rFonts w:ascii="Times New Roman" w:hAnsi="Times New Roman" w:cs="Times New Roman"/>
      </w:rPr>
    </w:lvl>
    <w:lvl w:ilvl="2">
      <w:start w:val="1"/>
      <w:numFmt w:val="lowerRoman"/>
      <w:lvlText w:val="%3."/>
      <w:lvlJc w:val="left"/>
      <w:pPr>
        <w:tabs>
          <w:tab w:val="num" w:pos="4794"/>
        </w:tabs>
        <w:ind w:left="4794" w:hanging="180"/>
      </w:pPr>
    </w:lvl>
    <w:lvl w:ilvl="3">
      <w:start w:val="1"/>
      <w:numFmt w:val="decimal"/>
      <w:lvlText w:val="%4."/>
      <w:lvlJc w:val="left"/>
      <w:pPr>
        <w:tabs>
          <w:tab w:val="num" w:pos="5514"/>
        </w:tabs>
        <w:ind w:left="5514" w:hanging="360"/>
      </w:pPr>
    </w:lvl>
    <w:lvl w:ilvl="4">
      <w:start w:val="1"/>
      <w:numFmt w:val="lowerLetter"/>
      <w:lvlText w:val="%5."/>
      <w:lvlJc w:val="left"/>
      <w:pPr>
        <w:tabs>
          <w:tab w:val="num" w:pos="6234"/>
        </w:tabs>
        <w:ind w:left="6234" w:hanging="360"/>
      </w:pPr>
    </w:lvl>
    <w:lvl w:ilvl="5">
      <w:start w:val="1"/>
      <w:numFmt w:val="lowerRoman"/>
      <w:lvlText w:val="%6."/>
      <w:lvlJc w:val="left"/>
      <w:pPr>
        <w:tabs>
          <w:tab w:val="num" w:pos="6954"/>
        </w:tabs>
        <w:ind w:left="6954" w:hanging="180"/>
      </w:pPr>
    </w:lvl>
    <w:lvl w:ilvl="6">
      <w:start w:val="1"/>
      <w:numFmt w:val="decimal"/>
      <w:lvlText w:val="%7."/>
      <w:lvlJc w:val="left"/>
      <w:pPr>
        <w:tabs>
          <w:tab w:val="num" w:pos="7674"/>
        </w:tabs>
        <w:ind w:left="7674" w:hanging="360"/>
      </w:pPr>
    </w:lvl>
    <w:lvl w:ilvl="7">
      <w:start w:val="1"/>
      <w:numFmt w:val="lowerLetter"/>
      <w:lvlText w:val="%8."/>
      <w:lvlJc w:val="left"/>
      <w:pPr>
        <w:tabs>
          <w:tab w:val="num" w:pos="8394"/>
        </w:tabs>
        <w:ind w:left="8394" w:hanging="360"/>
      </w:pPr>
    </w:lvl>
    <w:lvl w:ilvl="8">
      <w:start w:val="1"/>
      <w:numFmt w:val="lowerRoman"/>
      <w:lvlText w:val="%9."/>
      <w:lvlJc w:val="left"/>
      <w:pPr>
        <w:tabs>
          <w:tab w:val="num" w:pos="9114"/>
        </w:tabs>
        <w:ind w:left="9114" w:hanging="180"/>
      </w:pPr>
    </w:lvl>
  </w:abstractNum>
  <w:abstractNum w:abstractNumId="1" w15:restartNumberingAfterBreak="0">
    <w:nsid w:val="08932938"/>
    <w:multiLevelType w:val="hybridMultilevel"/>
    <w:tmpl w:val="E6BEB02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11F63CAC"/>
    <w:multiLevelType w:val="multilevel"/>
    <w:tmpl w:val="99A86732"/>
    <w:lvl w:ilvl="0">
      <w:start w:val="1"/>
      <w:numFmt w:val="decimal"/>
      <w:pStyle w:val="Nadpis1"/>
      <w:lvlText w:val="Čl. %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5966" w:hanging="720"/>
      </w:pPr>
      <w:rPr>
        <w:rFonts w:hint="default"/>
        <w:b w: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282973C9"/>
    <w:multiLevelType w:val="hybridMultilevel"/>
    <w:tmpl w:val="4FCA733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2B56358B"/>
    <w:multiLevelType w:val="hybridMultilevel"/>
    <w:tmpl w:val="98243E3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42365E5E"/>
    <w:multiLevelType w:val="hybridMultilevel"/>
    <w:tmpl w:val="25EC1E96"/>
    <w:lvl w:ilvl="0" w:tplc="0405000F">
      <w:start w:val="1"/>
      <w:numFmt w:val="decimal"/>
      <w:lvlText w:val="%1."/>
      <w:lvlJc w:val="left"/>
      <w:pPr>
        <w:ind w:left="1364" w:hanging="360"/>
      </w:pPr>
      <w:rPr>
        <w:rFonts w:hint="default"/>
      </w:rPr>
    </w:lvl>
    <w:lvl w:ilvl="1" w:tplc="04050003">
      <w:start w:val="1"/>
      <w:numFmt w:val="bullet"/>
      <w:lvlText w:val="o"/>
      <w:lvlJc w:val="left"/>
      <w:pPr>
        <w:ind w:left="2084" w:hanging="360"/>
      </w:pPr>
      <w:rPr>
        <w:rFonts w:ascii="Courier New" w:hAnsi="Courier New" w:cs="Courier New" w:hint="default"/>
      </w:rPr>
    </w:lvl>
    <w:lvl w:ilvl="2" w:tplc="04050005">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6" w15:restartNumberingAfterBreak="0">
    <w:nsid w:val="50837C98"/>
    <w:multiLevelType w:val="hybridMultilevel"/>
    <w:tmpl w:val="3E8E30E8"/>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545B78E6"/>
    <w:multiLevelType w:val="multilevel"/>
    <w:tmpl w:val="F306C7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F27E41"/>
    <w:multiLevelType w:val="hybridMultilevel"/>
    <w:tmpl w:val="B678BDE6"/>
    <w:lvl w:ilvl="0" w:tplc="C0A406BC">
      <w:start w:val="1"/>
      <w:numFmt w:val="bullet"/>
      <w:pStyle w:val="Pruka-Nadpis1"/>
      <w:lvlText w:val=""/>
      <w:lvlJc w:val="left"/>
      <w:pPr>
        <w:tabs>
          <w:tab w:val="num" w:pos="720"/>
        </w:tabs>
        <w:ind w:left="720" w:hanging="360"/>
      </w:pPr>
      <w:rPr>
        <w:rFonts w:ascii="Symbol" w:hAnsi="Symbol" w:hint="default"/>
      </w:rPr>
    </w:lvl>
    <w:lvl w:ilvl="1" w:tplc="04050003">
      <w:start w:val="1"/>
      <w:numFmt w:val="bullet"/>
      <w:pStyle w:val="Pruky-Nadpis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B05563"/>
    <w:multiLevelType w:val="hybridMultilevel"/>
    <w:tmpl w:val="1A605F8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6D506051"/>
    <w:multiLevelType w:val="hybridMultilevel"/>
    <w:tmpl w:val="A490B32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2"/>
  </w:num>
  <w:num w:numId="2">
    <w:abstractNumId w:val="4"/>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9"/>
  </w:num>
  <w:num w:numId="7">
    <w:abstractNumId w:val="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7"/>
  </w:num>
  <w:num w:numId="12">
    <w:abstractNumId w:val="3"/>
  </w:num>
  <w:num w:numId="13">
    <w:abstractNumId w:val="2"/>
  </w:num>
  <w:num w:numId="1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19E"/>
    <w:rsid w:val="00000067"/>
    <w:rsid w:val="00003BC9"/>
    <w:rsid w:val="00007033"/>
    <w:rsid w:val="00011007"/>
    <w:rsid w:val="00011150"/>
    <w:rsid w:val="00011BD9"/>
    <w:rsid w:val="000122B9"/>
    <w:rsid w:val="00016E88"/>
    <w:rsid w:val="00020142"/>
    <w:rsid w:val="00020D96"/>
    <w:rsid w:val="0002110F"/>
    <w:rsid w:val="00021C8C"/>
    <w:rsid w:val="00024218"/>
    <w:rsid w:val="00027B6F"/>
    <w:rsid w:val="00031082"/>
    <w:rsid w:val="000319D3"/>
    <w:rsid w:val="00032162"/>
    <w:rsid w:val="000328D3"/>
    <w:rsid w:val="00032AC9"/>
    <w:rsid w:val="000340AC"/>
    <w:rsid w:val="000362D8"/>
    <w:rsid w:val="00041AD2"/>
    <w:rsid w:val="0004268B"/>
    <w:rsid w:val="00043AB4"/>
    <w:rsid w:val="00044EC7"/>
    <w:rsid w:val="00044FBF"/>
    <w:rsid w:val="0004563F"/>
    <w:rsid w:val="00046B14"/>
    <w:rsid w:val="00046EC7"/>
    <w:rsid w:val="000471C8"/>
    <w:rsid w:val="00047BB1"/>
    <w:rsid w:val="0005014C"/>
    <w:rsid w:val="00053531"/>
    <w:rsid w:val="00054897"/>
    <w:rsid w:val="00056657"/>
    <w:rsid w:val="00057112"/>
    <w:rsid w:val="00064EE4"/>
    <w:rsid w:val="00066571"/>
    <w:rsid w:val="000676E1"/>
    <w:rsid w:val="00071ABE"/>
    <w:rsid w:val="0007474D"/>
    <w:rsid w:val="00075DBB"/>
    <w:rsid w:val="00080271"/>
    <w:rsid w:val="00081922"/>
    <w:rsid w:val="00081962"/>
    <w:rsid w:val="00081B91"/>
    <w:rsid w:val="00082E52"/>
    <w:rsid w:val="00083FF3"/>
    <w:rsid w:val="00085DD5"/>
    <w:rsid w:val="00087359"/>
    <w:rsid w:val="000936BC"/>
    <w:rsid w:val="00093A5B"/>
    <w:rsid w:val="00094CB7"/>
    <w:rsid w:val="000A0342"/>
    <w:rsid w:val="000A28FD"/>
    <w:rsid w:val="000A49BD"/>
    <w:rsid w:val="000A56F1"/>
    <w:rsid w:val="000A57FC"/>
    <w:rsid w:val="000A596C"/>
    <w:rsid w:val="000B4FCB"/>
    <w:rsid w:val="000C2733"/>
    <w:rsid w:val="000C3498"/>
    <w:rsid w:val="000C3896"/>
    <w:rsid w:val="000C408E"/>
    <w:rsid w:val="000C4A99"/>
    <w:rsid w:val="000C4D46"/>
    <w:rsid w:val="000C63D2"/>
    <w:rsid w:val="000D2854"/>
    <w:rsid w:val="000D372A"/>
    <w:rsid w:val="000D56E1"/>
    <w:rsid w:val="000D614F"/>
    <w:rsid w:val="000D6D3A"/>
    <w:rsid w:val="000E01A4"/>
    <w:rsid w:val="000E4ED7"/>
    <w:rsid w:val="000E5BA3"/>
    <w:rsid w:val="000E61A7"/>
    <w:rsid w:val="000E6CC8"/>
    <w:rsid w:val="000F055F"/>
    <w:rsid w:val="000F2E14"/>
    <w:rsid w:val="000F3ADC"/>
    <w:rsid w:val="000F5B83"/>
    <w:rsid w:val="000F5EE1"/>
    <w:rsid w:val="001031EE"/>
    <w:rsid w:val="00105D1C"/>
    <w:rsid w:val="00110517"/>
    <w:rsid w:val="00110E56"/>
    <w:rsid w:val="00111534"/>
    <w:rsid w:val="0011204B"/>
    <w:rsid w:val="00112295"/>
    <w:rsid w:val="00113A07"/>
    <w:rsid w:val="001208C9"/>
    <w:rsid w:val="00122A0E"/>
    <w:rsid w:val="00123702"/>
    <w:rsid w:val="001270DA"/>
    <w:rsid w:val="00130B4E"/>
    <w:rsid w:val="00133E72"/>
    <w:rsid w:val="00136778"/>
    <w:rsid w:val="0014166D"/>
    <w:rsid w:val="0014431A"/>
    <w:rsid w:val="00145B0D"/>
    <w:rsid w:val="00145B49"/>
    <w:rsid w:val="00146ECB"/>
    <w:rsid w:val="00151758"/>
    <w:rsid w:val="00151E04"/>
    <w:rsid w:val="0015210A"/>
    <w:rsid w:val="00152A9C"/>
    <w:rsid w:val="00154A63"/>
    <w:rsid w:val="00156B28"/>
    <w:rsid w:val="00157AD9"/>
    <w:rsid w:val="001607BF"/>
    <w:rsid w:val="00160968"/>
    <w:rsid w:val="001610DA"/>
    <w:rsid w:val="0016199F"/>
    <w:rsid w:val="001703AD"/>
    <w:rsid w:val="00172529"/>
    <w:rsid w:val="00172A96"/>
    <w:rsid w:val="0017300E"/>
    <w:rsid w:val="00176723"/>
    <w:rsid w:val="00176BAD"/>
    <w:rsid w:val="00181063"/>
    <w:rsid w:val="001813AC"/>
    <w:rsid w:val="00181BC1"/>
    <w:rsid w:val="00182648"/>
    <w:rsid w:val="00190EDA"/>
    <w:rsid w:val="001918B8"/>
    <w:rsid w:val="00193700"/>
    <w:rsid w:val="00193FDE"/>
    <w:rsid w:val="0019411A"/>
    <w:rsid w:val="0019780C"/>
    <w:rsid w:val="001A2FC2"/>
    <w:rsid w:val="001A3923"/>
    <w:rsid w:val="001A661E"/>
    <w:rsid w:val="001B0F90"/>
    <w:rsid w:val="001B10CF"/>
    <w:rsid w:val="001B1FDF"/>
    <w:rsid w:val="001B4049"/>
    <w:rsid w:val="001B4548"/>
    <w:rsid w:val="001B7AEA"/>
    <w:rsid w:val="001C1537"/>
    <w:rsid w:val="001C1950"/>
    <w:rsid w:val="001C2350"/>
    <w:rsid w:val="001C7206"/>
    <w:rsid w:val="001C7770"/>
    <w:rsid w:val="001C7F14"/>
    <w:rsid w:val="001D04CD"/>
    <w:rsid w:val="001D0A54"/>
    <w:rsid w:val="001D100E"/>
    <w:rsid w:val="001D2992"/>
    <w:rsid w:val="001D3CAF"/>
    <w:rsid w:val="001D4C3A"/>
    <w:rsid w:val="001D55EE"/>
    <w:rsid w:val="001D5BF0"/>
    <w:rsid w:val="001E0840"/>
    <w:rsid w:val="001E0D8F"/>
    <w:rsid w:val="001E0F5B"/>
    <w:rsid w:val="001E651E"/>
    <w:rsid w:val="001E6A38"/>
    <w:rsid w:val="001F23E8"/>
    <w:rsid w:val="001F2785"/>
    <w:rsid w:val="001F303E"/>
    <w:rsid w:val="001F4B20"/>
    <w:rsid w:val="001F6732"/>
    <w:rsid w:val="00203654"/>
    <w:rsid w:val="00203B3C"/>
    <w:rsid w:val="0020441B"/>
    <w:rsid w:val="002044B8"/>
    <w:rsid w:val="00205726"/>
    <w:rsid w:val="00205ED4"/>
    <w:rsid w:val="002069D6"/>
    <w:rsid w:val="00206B26"/>
    <w:rsid w:val="002076DA"/>
    <w:rsid w:val="00210262"/>
    <w:rsid w:val="0021577B"/>
    <w:rsid w:val="00215CD5"/>
    <w:rsid w:val="0022011F"/>
    <w:rsid w:val="00222F25"/>
    <w:rsid w:val="0022654D"/>
    <w:rsid w:val="00226A80"/>
    <w:rsid w:val="00227A69"/>
    <w:rsid w:val="00227E21"/>
    <w:rsid w:val="00231E82"/>
    <w:rsid w:val="00232941"/>
    <w:rsid w:val="00232ECF"/>
    <w:rsid w:val="00233414"/>
    <w:rsid w:val="00234604"/>
    <w:rsid w:val="002349E3"/>
    <w:rsid w:val="002355D2"/>
    <w:rsid w:val="002364B3"/>
    <w:rsid w:val="00242C81"/>
    <w:rsid w:val="00243CFD"/>
    <w:rsid w:val="002443CB"/>
    <w:rsid w:val="002445F4"/>
    <w:rsid w:val="00244797"/>
    <w:rsid w:val="0024529A"/>
    <w:rsid w:val="00245E1B"/>
    <w:rsid w:val="002465B1"/>
    <w:rsid w:val="0025137E"/>
    <w:rsid w:val="002514C5"/>
    <w:rsid w:val="0025218A"/>
    <w:rsid w:val="0025301C"/>
    <w:rsid w:val="00255264"/>
    <w:rsid w:val="002571A4"/>
    <w:rsid w:val="00261209"/>
    <w:rsid w:val="002622CA"/>
    <w:rsid w:val="0026472E"/>
    <w:rsid w:val="00264796"/>
    <w:rsid w:val="002662C7"/>
    <w:rsid w:val="002670F6"/>
    <w:rsid w:val="002700C9"/>
    <w:rsid w:val="002718C0"/>
    <w:rsid w:val="002735A6"/>
    <w:rsid w:val="00273B3E"/>
    <w:rsid w:val="00274749"/>
    <w:rsid w:val="00274AA3"/>
    <w:rsid w:val="00276A50"/>
    <w:rsid w:val="00280516"/>
    <w:rsid w:val="00284762"/>
    <w:rsid w:val="00284E58"/>
    <w:rsid w:val="00287784"/>
    <w:rsid w:val="00294D32"/>
    <w:rsid w:val="002965D7"/>
    <w:rsid w:val="002968AA"/>
    <w:rsid w:val="00296A91"/>
    <w:rsid w:val="00296CE7"/>
    <w:rsid w:val="002A1015"/>
    <w:rsid w:val="002A1596"/>
    <w:rsid w:val="002A4DD1"/>
    <w:rsid w:val="002A5175"/>
    <w:rsid w:val="002B376E"/>
    <w:rsid w:val="002B541A"/>
    <w:rsid w:val="002B61BD"/>
    <w:rsid w:val="002B6E2E"/>
    <w:rsid w:val="002B768B"/>
    <w:rsid w:val="002C08C1"/>
    <w:rsid w:val="002C502F"/>
    <w:rsid w:val="002C7179"/>
    <w:rsid w:val="002D171E"/>
    <w:rsid w:val="002D43E0"/>
    <w:rsid w:val="002D4861"/>
    <w:rsid w:val="002D7FB0"/>
    <w:rsid w:val="002E3294"/>
    <w:rsid w:val="002E35F3"/>
    <w:rsid w:val="002E7A22"/>
    <w:rsid w:val="002F0328"/>
    <w:rsid w:val="002F28F7"/>
    <w:rsid w:val="002F4C07"/>
    <w:rsid w:val="002F6C0A"/>
    <w:rsid w:val="00300DA6"/>
    <w:rsid w:val="00302515"/>
    <w:rsid w:val="00306189"/>
    <w:rsid w:val="00312E40"/>
    <w:rsid w:val="00313CC6"/>
    <w:rsid w:val="00314402"/>
    <w:rsid w:val="00316251"/>
    <w:rsid w:val="00323627"/>
    <w:rsid w:val="00323E57"/>
    <w:rsid w:val="00323ED8"/>
    <w:rsid w:val="0032445C"/>
    <w:rsid w:val="003245A2"/>
    <w:rsid w:val="00324F17"/>
    <w:rsid w:val="00327719"/>
    <w:rsid w:val="003278E7"/>
    <w:rsid w:val="00327AC4"/>
    <w:rsid w:val="003303F5"/>
    <w:rsid w:val="003309DE"/>
    <w:rsid w:val="00334271"/>
    <w:rsid w:val="00335D03"/>
    <w:rsid w:val="003368B8"/>
    <w:rsid w:val="00343C59"/>
    <w:rsid w:val="00344579"/>
    <w:rsid w:val="00344A88"/>
    <w:rsid w:val="00345587"/>
    <w:rsid w:val="003458A5"/>
    <w:rsid w:val="00347C64"/>
    <w:rsid w:val="00350001"/>
    <w:rsid w:val="0035057A"/>
    <w:rsid w:val="00350844"/>
    <w:rsid w:val="003511E5"/>
    <w:rsid w:val="003524F1"/>
    <w:rsid w:val="00353161"/>
    <w:rsid w:val="003532C0"/>
    <w:rsid w:val="0035446F"/>
    <w:rsid w:val="00354F25"/>
    <w:rsid w:val="003557D1"/>
    <w:rsid w:val="00356168"/>
    <w:rsid w:val="00360B7A"/>
    <w:rsid w:val="003631F7"/>
    <w:rsid w:val="0036424C"/>
    <w:rsid w:val="003673DC"/>
    <w:rsid w:val="00371947"/>
    <w:rsid w:val="00371C0F"/>
    <w:rsid w:val="00372D78"/>
    <w:rsid w:val="0037335B"/>
    <w:rsid w:val="0037349C"/>
    <w:rsid w:val="00376DFC"/>
    <w:rsid w:val="00384274"/>
    <w:rsid w:val="00385398"/>
    <w:rsid w:val="0038588C"/>
    <w:rsid w:val="00385A9E"/>
    <w:rsid w:val="0038676D"/>
    <w:rsid w:val="003936B9"/>
    <w:rsid w:val="00393A7E"/>
    <w:rsid w:val="0039726A"/>
    <w:rsid w:val="003A0C0D"/>
    <w:rsid w:val="003A23D0"/>
    <w:rsid w:val="003A2D46"/>
    <w:rsid w:val="003A484B"/>
    <w:rsid w:val="003A54AF"/>
    <w:rsid w:val="003B0260"/>
    <w:rsid w:val="003B0665"/>
    <w:rsid w:val="003B3D5A"/>
    <w:rsid w:val="003B6318"/>
    <w:rsid w:val="003C14D0"/>
    <w:rsid w:val="003C2FBC"/>
    <w:rsid w:val="003C37E8"/>
    <w:rsid w:val="003C3BD0"/>
    <w:rsid w:val="003C3FB5"/>
    <w:rsid w:val="003C4E05"/>
    <w:rsid w:val="003C63E4"/>
    <w:rsid w:val="003C78C3"/>
    <w:rsid w:val="003D2D18"/>
    <w:rsid w:val="003D3A85"/>
    <w:rsid w:val="003E0EAA"/>
    <w:rsid w:val="003E20AC"/>
    <w:rsid w:val="003E45C9"/>
    <w:rsid w:val="003E5A48"/>
    <w:rsid w:val="003E6B6B"/>
    <w:rsid w:val="003E7F6C"/>
    <w:rsid w:val="003F1C50"/>
    <w:rsid w:val="003F3ED6"/>
    <w:rsid w:val="003F4921"/>
    <w:rsid w:val="003F79E9"/>
    <w:rsid w:val="003F7E9C"/>
    <w:rsid w:val="00403E5F"/>
    <w:rsid w:val="004046A8"/>
    <w:rsid w:val="00410333"/>
    <w:rsid w:val="00411D5B"/>
    <w:rsid w:val="00412682"/>
    <w:rsid w:val="00415900"/>
    <w:rsid w:val="0041668D"/>
    <w:rsid w:val="00416D40"/>
    <w:rsid w:val="004170B4"/>
    <w:rsid w:val="00417C6D"/>
    <w:rsid w:val="00420B70"/>
    <w:rsid w:val="00423696"/>
    <w:rsid w:val="004248EA"/>
    <w:rsid w:val="00426825"/>
    <w:rsid w:val="00426E03"/>
    <w:rsid w:val="00434168"/>
    <w:rsid w:val="00437FD7"/>
    <w:rsid w:val="004407D7"/>
    <w:rsid w:val="0044324C"/>
    <w:rsid w:val="004466C9"/>
    <w:rsid w:val="00447FAD"/>
    <w:rsid w:val="0045590B"/>
    <w:rsid w:val="00456D27"/>
    <w:rsid w:val="00457335"/>
    <w:rsid w:val="004575A0"/>
    <w:rsid w:val="004575EC"/>
    <w:rsid w:val="00460824"/>
    <w:rsid w:val="00462236"/>
    <w:rsid w:val="00464111"/>
    <w:rsid w:val="0046441E"/>
    <w:rsid w:val="004645A6"/>
    <w:rsid w:val="004716FB"/>
    <w:rsid w:val="00475606"/>
    <w:rsid w:val="00475C67"/>
    <w:rsid w:val="0047770D"/>
    <w:rsid w:val="004802CD"/>
    <w:rsid w:val="00482302"/>
    <w:rsid w:val="00482FD2"/>
    <w:rsid w:val="00484DF1"/>
    <w:rsid w:val="0048588D"/>
    <w:rsid w:val="004902B9"/>
    <w:rsid w:val="004907FD"/>
    <w:rsid w:val="00491F6C"/>
    <w:rsid w:val="00492AA8"/>
    <w:rsid w:val="00492E51"/>
    <w:rsid w:val="00495234"/>
    <w:rsid w:val="00495C73"/>
    <w:rsid w:val="00496176"/>
    <w:rsid w:val="00497F12"/>
    <w:rsid w:val="004A519E"/>
    <w:rsid w:val="004A768E"/>
    <w:rsid w:val="004A7FC0"/>
    <w:rsid w:val="004B0893"/>
    <w:rsid w:val="004B46C5"/>
    <w:rsid w:val="004B4CF6"/>
    <w:rsid w:val="004B542B"/>
    <w:rsid w:val="004B7658"/>
    <w:rsid w:val="004C51A3"/>
    <w:rsid w:val="004C5911"/>
    <w:rsid w:val="004C793F"/>
    <w:rsid w:val="004D1770"/>
    <w:rsid w:val="004D2655"/>
    <w:rsid w:val="004D3321"/>
    <w:rsid w:val="004D6A40"/>
    <w:rsid w:val="004D73DB"/>
    <w:rsid w:val="004E1146"/>
    <w:rsid w:val="004E215E"/>
    <w:rsid w:val="004E4AD9"/>
    <w:rsid w:val="004E5326"/>
    <w:rsid w:val="004F0DB2"/>
    <w:rsid w:val="004F4719"/>
    <w:rsid w:val="004F4C5D"/>
    <w:rsid w:val="004F7D59"/>
    <w:rsid w:val="0050177A"/>
    <w:rsid w:val="005034AF"/>
    <w:rsid w:val="00503E25"/>
    <w:rsid w:val="00505BB5"/>
    <w:rsid w:val="00510410"/>
    <w:rsid w:val="00511BD6"/>
    <w:rsid w:val="005122C1"/>
    <w:rsid w:val="005124EC"/>
    <w:rsid w:val="00514CF7"/>
    <w:rsid w:val="005154CA"/>
    <w:rsid w:val="005156E8"/>
    <w:rsid w:val="00515A34"/>
    <w:rsid w:val="00516BD4"/>
    <w:rsid w:val="0051793E"/>
    <w:rsid w:val="00517D7A"/>
    <w:rsid w:val="005213F6"/>
    <w:rsid w:val="005239AB"/>
    <w:rsid w:val="00523AC0"/>
    <w:rsid w:val="00524321"/>
    <w:rsid w:val="00525854"/>
    <w:rsid w:val="00525A7F"/>
    <w:rsid w:val="00534FD8"/>
    <w:rsid w:val="005358FD"/>
    <w:rsid w:val="00542E0B"/>
    <w:rsid w:val="005453C1"/>
    <w:rsid w:val="00550AAE"/>
    <w:rsid w:val="00551A02"/>
    <w:rsid w:val="00551DDA"/>
    <w:rsid w:val="00551DFB"/>
    <w:rsid w:val="00552A12"/>
    <w:rsid w:val="00552A40"/>
    <w:rsid w:val="0055512D"/>
    <w:rsid w:val="00555875"/>
    <w:rsid w:val="00560EE5"/>
    <w:rsid w:val="00563239"/>
    <w:rsid w:val="00563D26"/>
    <w:rsid w:val="00565055"/>
    <w:rsid w:val="005671C4"/>
    <w:rsid w:val="00571375"/>
    <w:rsid w:val="00571CBB"/>
    <w:rsid w:val="00572D6E"/>
    <w:rsid w:val="00574939"/>
    <w:rsid w:val="00574C24"/>
    <w:rsid w:val="00574FC6"/>
    <w:rsid w:val="005768F2"/>
    <w:rsid w:val="0057726C"/>
    <w:rsid w:val="00582BA9"/>
    <w:rsid w:val="005851C6"/>
    <w:rsid w:val="0059193D"/>
    <w:rsid w:val="00594CE9"/>
    <w:rsid w:val="00595314"/>
    <w:rsid w:val="00596734"/>
    <w:rsid w:val="005A6DD9"/>
    <w:rsid w:val="005A7FC3"/>
    <w:rsid w:val="005B00D6"/>
    <w:rsid w:val="005B08B6"/>
    <w:rsid w:val="005B170C"/>
    <w:rsid w:val="005B217E"/>
    <w:rsid w:val="005B48E7"/>
    <w:rsid w:val="005C0918"/>
    <w:rsid w:val="005C1FED"/>
    <w:rsid w:val="005C2557"/>
    <w:rsid w:val="005C7EBA"/>
    <w:rsid w:val="005D018C"/>
    <w:rsid w:val="005D1295"/>
    <w:rsid w:val="005D4432"/>
    <w:rsid w:val="005D59B2"/>
    <w:rsid w:val="005D7CB4"/>
    <w:rsid w:val="005E1201"/>
    <w:rsid w:val="005E1AD1"/>
    <w:rsid w:val="005E7C0F"/>
    <w:rsid w:val="005F1AA9"/>
    <w:rsid w:val="005F313B"/>
    <w:rsid w:val="005F3440"/>
    <w:rsid w:val="005F405B"/>
    <w:rsid w:val="005F4645"/>
    <w:rsid w:val="005F6544"/>
    <w:rsid w:val="005F78EB"/>
    <w:rsid w:val="0060285E"/>
    <w:rsid w:val="00603CEB"/>
    <w:rsid w:val="00604866"/>
    <w:rsid w:val="006050EC"/>
    <w:rsid w:val="006122EC"/>
    <w:rsid w:val="00612696"/>
    <w:rsid w:val="00612F8D"/>
    <w:rsid w:val="0061327C"/>
    <w:rsid w:val="00617C06"/>
    <w:rsid w:val="006229CA"/>
    <w:rsid w:val="00623FF3"/>
    <w:rsid w:val="00624EFA"/>
    <w:rsid w:val="00624F94"/>
    <w:rsid w:val="00625E2B"/>
    <w:rsid w:val="00626303"/>
    <w:rsid w:val="00626727"/>
    <w:rsid w:val="00630F4E"/>
    <w:rsid w:val="006310D8"/>
    <w:rsid w:val="00631797"/>
    <w:rsid w:val="00632033"/>
    <w:rsid w:val="00633B70"/>
    <w:rsid w:val="00633BD3"/>
    <w:rsid w:val="0063639C"/>
    <w:rsid w:val="00637927"/>
    <w:rsid w:val="00637B66"/>
    <w:rsid w:val="00640096"/>
    <w:rsid w:val="0064380D"/>
    <w:rsid w:val="00643FE3"/>
    <w:rsid w:val="006440CA"/>
    <w:rsid w:val="006476B0"/>
    <w:rsid w:val="00647752"/>
    <w:rsid w:val="00651797"/>
    <w:rsid w:val="00653E26"/>
    <w:rsid w:val="00661836"/>
    <w:rsid w:val="00663CEF"/>
    <w:rsid w:val="00672221"/>
    <w:rsid w:val="006722EB"/>
    <w:rsid w:val="006733A6"/>
    <w:rsid w:val="006759B3"/>
    <w:rsid w:val="00676BBA"/>
    <w:rsid w:val="00676F62"/>
    <w:rsid w:val="006800BF"/>
    <w:rsid w:val="006809DD"/>
    <w:rsid w:val="00681E89"/>
    <w:rsid w:val="00682C45"/>
    <w:rsid w:val="00684E77"/>
    <w:rsid w:val="00691F71"/>
    <w:rsid w:val="00692D0F"/>
    <w:rsid w:val="00693B9B"/>
    <w:rsid w:val="006942B0"/>
    <w:rsid w:val="006A09F1"/>
    <w:rsid w:val="006A2955"/>
    <w:rsid w:val="006A602E"/>
    <w:rsid w:val="006A698E"/>
    <w:rsid w:val="006A762A"/>
    <w:rsid w:val="006A7BA1"/>
    <w:rsid w:val="006B75F6"/>
    <w:rsid w:val="006C22F5"/>
    <w:rsid w:val="006C42E8"/>
    <w:rsid w:val="006C4DE7"/>
    <w:rsid w:val="006D073D"/>
    <w:rsid w:val="006D38D0"/>
    <w:rsid w:val="006D7B7F"/>
    <w:rsid w:val="006E32B4"/>
    <w:rsid w:val="006E40C4"/>
    <w:rsid w:val="006E4C2C"/>
    <w:rsid w:val="006E5B6C"/>
    <w:rsid w:val="006F0241"/>
    <w:rsid w:val="006F08E1"/>
    <w:rsid w:val="006F4948"/>
    <w:rsid w:val="006F4AB3"/>
    <w:rsid w:val="006F6015"/>
    <w:rsid w:val="006F6102"/>
    <w:rsid w:val="006F7B62"/>
    <w:rsid w:val="007027BC"/>
    <w:rsid w:val="007027E2"/>
    <w:rsid w:val="0070326E"/>
    <w:rsid w:val="0070615F"/>
    <w:rsid w:val="007062A2"/>
    <w:rsid w:val="00716749"/>
    <w:rsid w:val="007170B3"/>
    <w:rsid w:val="00722E41"/>
    <w:rsid w:val="007230A6"/>
    <w:rsid w:val="00725021"/>
    <w:rsid w:val="00731680"/>
    <w:rsid w:val="00735D82"/>
    <w:rsid w:val="00736869"/>
    <w:rsid w:val="00737D99"/>
    <w:rsid w:val="00737FE5"/>
    <w:rsid w:val="0074327E"/>
    <w:rsid w:val="00744BCD"/>
    <w:rsid w:val="007461B4"/>
    <w:rsid w:val="0075045D"/>
    <w:rsid w:val="0075093F"/>
    <w:rsid w:val="00750AE3"/>
    <w:rsid w:val="00750C47"/>
    <w:rsid w:val="0075262D"/>
    <w:rsid w:val="007536AD"/>
    <w:rsid w:val="00754FA3"/>
    <w:rsid w:val="00755223"/>
    <w:rsid w:val="00755B95"/>
    <w:rsid w:val="0075691E"/>
    <w:rsid w:val="007579D9"/>
    <w:rsid w:val="00762406"/>
    <w:rsid w:val="00763F52"/>
    <w:rsid w:val="00764DE8"/>
    <w:rsid w:val="007650B9"/>
    <w:rsid w:val="007651E8"/>
    <w:rsid w:val="00765DCD"/>
    <w:rsid w:val="007661BF"/>
    <w:rsid w:val="007716AB"/>
    <w:rsid w:val="00773F32"/>
    <w:rsid w:val="00774FCC"/>
    <w:rsid w:val="00775C8F"/>
    <w:rsid w:val="007819FF"/>
    <w:rsid w:val="00785660"/>
    <w:rsid w:val="00785A29"/>
    <w:rsid w:val="00785CD9"/>
    <w:rsid w:val="007863A0"/>
    <w:rsid w:val="00790A29"/>
    <w:rsid w:val="00791398"/>
    <w:rsid w:val="0079301E"/>
    <w:rsid w:val="0079302E"/>
    <w:rsid w:val="007940A2"/>
    <w:rsid w:val="007962AD"/>
    <w:rsid w:val="00796404"/>
    <w:rsid w:val="00797E14"/>
    <w:rsid w:val="007A1811"/>
    <w:rsid w:val="007A4152"/>
    <w:rsid w:val="007A4CA7"/>
    <w:rsid w:val="007A6BE8"/>
    <w:rsid w:val="007B10C2"/>
    <w:rsid w:val="007B290C"/>
    <w:rsid w:val="007B3EE8"/>
    <w:rsid w:val="007B4605"/>
    <w:rsid w:val="007B60A7"/>
    <w:rsid w:val="007C0FF2"/>
    <w:rsid w:val="007C25BF"/>
    <w:rsid w:val="007C2B85"/>
    <w:rsid w:val="007C35A7"/>
    <w:rsid w:val="007C7104"/>
    <w:rsid w:val="007D2850"/>
    <w:rsid w:val="007D5CB7"/>
    <w:rsid w:val="007D60AC"/>
    <w:rsid w:val="007D76B7"/>
    <w:rsid w:val="007E162B"/>
    <w:rsid w:val="007E1D8D"/>
    <w:rsid w:val="007E2084"/>
    <w:rsid w:val="007E2AB2"/>
    <w:rsid w:val="007E4AB5"/>
    <w:rsid w:val="007E50DF"/>
    <w:rsid w:val="007E755F"/>
    <w:rsid w:val="007F2447"/>
    <w:rsid w:val="007F4B73"/>
    <w:rsid w:val="007F5140"/>
    <w:rsid w:val="007F55C9"/>
    <w:rsid w:val="007F59F1"/>
    <w:rsid w:val="007F7314"/>
    <w:rsid w:val="007F73CF"/>
    <w:rsid w:val="007F7F25"/>
    <w:rsid w:val="0080260E"/>
    <w:rsid w:val="00805556"/>
    <w:rsid w:val="00806672"/>
    <w:rsid w:val="00807439"/>
    <w:rsid w:val="00807B58"/>
    <w:rsid w:val="00810132"/>
    <w:rsid w:val="008116C3"/>
    <w:rsid w:val="00812662"/>
    <w:rsid w:val="008140D8"/>
    <w:rsid w:val="00815477"/>
    <w:rsid w:val="0081729C"/>
    <w:rsid w:val="0081730D"/>
    <w:rsid w:val="00822EAA"/>
    <w:rsid w:val="00824199"/>
    <w:rsid w:val="00830D6C"/>
    <w:rsid w:val="008323D5"/>
    <w:rsid w:val="008333F5"/>
    <w:rsid w:val="008373A8"/>
    <w:rsid w:val="008379E8"/>
    <w:rsid w:val="00837E07"/>
    <w:rsid w:val="00837EC2"/>
    <w:rsid w:val="00842D36"/>
    <w:rsid w:val="008472E3"/>
    <w:rsid w:val="00850C70"/>
    <w:rsid w:val="00852469"/>
    <w:rsid w:val="00852682"/>
    <w:rsid w:val="00854EA0"/>
    <w:rsid w:val="008551E2"/>
    <w:rsid w:val="00855959"/>
    <w:rsid w:val="0085687E"/>
    <w:rsid w:val="00857028"/>
    <w:rsid w:val="00857C48"/>
    <w:rsid w:val="00861EBC"/>
    <w:rsid w:val="0086255E"/>
    <w:rsid w:val="00862FFA"/>
    <w:rsid w:val="00865E3B"/>
    <w:rsid w:val="00870B30"/>
    <w:rsid w:val="008738ED"/>
    <w:rsid w:val="00874E4D"/>
    <w:rsid w:val="00875C41"/>
    <w:rsid w:val="00875C87"/>
    <w:rsid w:val="0088102F"/>
    <w:rsid w:val="0088268B"/>
    <w:rsid w:val="00883FBE"/>
    <w:rsid w:val="00885217"/>
    <w:rsid w:val="0088640F"/>
    <w:rsid w:val="008905B5"/>
    <w:rsid w:val="0089383E"/>
    <w:rsid w:val="0089480E"/>
    <w:rsid w:val="00897494"/>
    <w:rsid w:val="008A14E9"/>
    <w:rsid w:val="008A18D0"/>
    <w:rsid w:val="008A1DB4"/>
    <w:rsid w:val="008A27AA"/>
    <w:rsid w:val="008A37A0"/>
    <w:rsid w:val="008A3953"/>
    <w:rsid w:val="008A70FB"/>
    <w:rsid w:val="008B0B04"/>
    <w:rsid w:val="008B10B3"/>
    <w:rsid w:val="008B23F0"/>
    <w:rsid w:val="008B344A"/>
    <w:rsid w:val="008B5E5A"/>
    <w:rsid w:val="008B6D23"/>
    <w:rsid w:val="008B75C0"/>
    <w:rsid w:val="008B7959"/>
    <w:rsid w:val="008B7D2E"/>
    <w:rsid w:val="008C3850"/>
    <w:rsid w:val="008C44BF"/>
    <w:rsid w:val="008C4935"/>
    <w:rsid w:val="008C5345"/>
    <w:rsid w:val="008C5C2E"/>
    <w:rsid w:val="008C5FA6"/>
    <w:rsid w:val="008C70BB"/>
    <w:rsid w:val="008D1733"/>
    <w:rsid w:val="008D205F"/>
    <w:rsid w:val="008D2066"/>
    <w:rsid w:val="008D208D"/>
    <w:rsid w:val="008D2548"/>
    <w:rsid w:val="008D2C4C"/>
    <w:rsid w:val="008D2D27"/>
    <w:rsid w:val="008D37D1"/>
    <w:rsid w:val="008D5CAB"/>
    <w:rsid w:val="008E0731"/>
    <w:rsid w:val="008E22B1"/>
    <w:rsid w:val="008E2598"/>
    <w:rsid w:val="008E42DF"/>
    <w:rsid w:val="008E5ACE"/>
    <w:rsid w:val="008E7507"/>
    <w:rsid w:val="008F323B"/>
    <w:rsid w:val="008F61A9"/>
    <w:rsid w:val="009056CF"/>
    <w:rsid w:val="00905949"/>
    <w:rsid w:val="00907634"/>
    <w:rsid w:val="00910C94"/>
    <w:rsid w:val="00911798"/>
    <w:rsid w:val="00913F4E"/>
    <w:rsid w:val="0091608C"/>
    <w:rsid w:val="00917876"/>
    <w:rsid w:val="0092224E"/>
    <w:rsid w:val="0092277F"/>
    <w:rsid w:val="00922D9E"/>
    <w:rsid w:val="009258AB"/>
    <w:rsid w:val="00925B60"/>
    <w:rsid w:val="00926410"/>
    <w:rsid w:val="00931A61"/>
    <w:rsid w:val="00931C5D"/>
    <w:rsid w:val="00932B2E"/>
    <w:rsid w:val="00934520"/>
    <w:rsid w:val="009370F6"/>
    <w:rsid w:val="009407BC"/>
    <w:rsid w:val="009407F0"/>
    <w:rsid w:val="00940880"/>
    <w:rsid w:val="00941029"/>
    <w:rsid w:val="0094209E"/>
    <w:rsid w:val="00944E68"/>
    <w:rsid w:val="009472B5"/>
    <w:rsid w:val="00947600"/>
    <w:rsid w:val="009479D8"/>
    <w:rsid w:val="009513BF"/>
    <w:rsid w:val="00951614"/>
    <w:rsid w:val="009526B4"/>
    <w:rsid w:val="00952D3A"/>
    <w:rsid w:val="00952E7D"/>
    <w:rsid w:val="009549AC"/>
    <w:rsid w:val="0096015F"/>
    <w:rsid w:val="00961167"/>
    <w:rsid w:val="00963C6A"/>
    <w:rsid w:val="00966267"/>
    <w:rsid w:val="009662A6"/>
    <w:rsid w:val="00967F9D"/>
    <w:rsid w:val="00967FAF"/>
    <w:rsid w:val="009718DF"/>
    <w:rsid w:val="00976DD8"/>
    <w:rsid w:val="00977E27"/>
    <w:rsid w:val="009811A3"/>
    <w:rsid w:val="00983BB2"/>
    <w:rsid w:val="00984FEE"/>
    <w:rsid w:val="00985C36"/>
    <w:rsid w:val="00987BB6"/>
    <w:rsid w:val="009905D8"/>
    <w:rsid w:val="009957EF"/>
    <w:rsid w:val="00995A28"/>
    <w:rsid w:val="00995CC8"/>
    <w:rsid w:val="009A196A"/>
    <w:rsid w:val="009A22AB"/>
    <w:rsid w:val="009A38C3"/>
    <w:rsid w:val="009A45BC"/>
    <w:rsid w:val="009A4CB5"/>
    <w:rsid w:val="009A5544"/>
    <w:rsid w:val="009A623C"/>
    <w:rsid w:val="009A7093"/>
    <w:rsid w:val="009B0CE7"/>
    <w:rsid w:val="009B4459"/>
    <w:rsid w:val="009B5064"/>
    <w:rsid w:val="009B7EFB"/>
    <w:rsid w:val="009C1A0A"/>
    <w:rsid w:val="009C200B"/>
    <w:rsid w:val="009C2449"/>
    <w:rsid w:val="009C478D"/>
    <w:rsid w:val="009C5CAB"/>
    <w:rsid w:val="009C752A"/>
    <w:rsid w:val="009C7F29"/>
    <w:rsid w:val="009D1727"/>
    <w:rsid w:val="009D3DB3"/>
    <w:rsid w:val="009D459B"/>
    <w:rsid w:val="009D4658"/>
    <w:rsid w:val="009D699D"/>
    <w:rsid w:val="009D771E"/>
    <w:rsid w:val="009E1820"/>
    <w:rsid w:val="009E224B"/>
    <w:rsid w:val="009E393E"/>
    <w:rsid w:val="009E621A"/>
    <w:rsid w:val="009E656A"/>
    <w:rsid w:val="009F0146"/>
    <w:rsid w:val="009F2A1F"/>
    <w:rsid w:val="009F3096"/>
    <w:rsid w:val="009F3A14"/>
    <w:rsid w:val="009F769C"/>
    <w:rsid w:val="00A012EB"/>
    <w:rsid w:val="00A03E3E"/>
    <w:rsid w:val="00A10C4B"/>
    <w:rsid w:val="00A1175D"/>
    <w:rsid w:val="00A1196A"/>
    <w:rsid w:val="00A1251F"/>
    <w:rsid w:val="00A130EF"/>
    <w:rsid w:val="00A13749"/>
    <w:rsid w:val="00A201D9"/>
    <w:rsid w:val="00A20FDB"/>
    <w:rsid w:val="00A2168A"/>
    <w:rsid w:val="00A238E2"/>
    <w:rsid w:val="00A23F94"/>
    <w:rsid w:val="00A3159D"/>
    <w:rsid w:val="00A339A1"/>
    <w:rsid w:val="00A33DEA"/>
    <w:rsid w:val="00A34D7B"/>
    <w:rsid w:val="00A35581"/>
    <w:rsid w:val="00A36A00"/>
    <w:rsid w:val="00A36E60"/>
    <w:rsid w:val="00A406CB"/>
    <w:rsid w:val="00A40928"/>
    <w:rsid w:val="00A411BF"/>
    <w:rsid w:val="00A41568"/>
    <w:rsid w:val="00A45E27"/>
    <w:rsid w:val="00A45F65"/>
    <w:rsid w:val="00A46237"/>
    <w:rsid w:val="00A47430"/>
    <w:rsid w:val="00A4783E"/>
    <w:rsid w:val="00A5032E"/>
    <w:rsid w:val="00A5593E"/>
    <w:rsid w:val="00A60C6A"/>
    <w:rsid w:val="00A61257"/>
    <w:rsid w:val="00A616D0"/>
    <w:rsid w:val="00A62D67"/>
    <w:rsid w:val="00A62F0D"/>
    <w:rsid w:val="00A645B3"/>
    <w:rsid w:val="00A64C41"/>
    <w:rsid w:val="00A65914"/>
    <w:rsid w:val="00A77647"/>
    <w:rsid w:val="00A77CD3"/>
    <w:rsid w:val="00A82227"/>
    <w:rsid w:val="00A83783"/>
    <w:rsid w:val="00A8738B"/>
    <w:rsid w:val="00A90990"/>
    <w:rsid w:val="00A91F55"/>
    <w:rsid w:val="00A93529"/>
    <w:rsid w:val="00A948E9"/>
    <w:rsid w:val="00AA282D"/>
    <w:rsid w:val="00AA2D33"/>
    <w:rsid w:val="00AA3279"/>
    <w:rsid w:val="00AA46F9"/>
    <w:rsid w:val="00AA484A"/>
    <w:rsid w:val="00AA4ED2"/>
    <w:rsid w:val="00AA5D08"/>
    <w:rsid w:val="00AB1F27"/>
    <w:rsid w:val="00AB328A"/>
    <w:rsid w:val="00AB37FE"/>
    <w:rsid w:val="00AB4E70"/>
    <w:rsid w:val="00AB5B34"/>
    <w:rsid w:val="00AB6310"/>
    <w:rsid w:val="00AC1950"/>
    <w:rsid w:val="00AC2AFA"/>
    <w:rsid w:val="00AC7716"/>
    <w:rsid w:val="00AC77D5"/>
    <w:rsid w:val="00AD4DEE"/>
    <w:rsid w:val="00AD5A6B"/>
    <w:rsid w:val="00AE0363"/>
    <w:rsid w:val="00AE0AEF"/>
    <w:rsid w:val="00AE1386"/>
    <w:rsid w:val="00AE2206"/>
    <w:rsid w:val="00AE271A"/>
    <w:rsid w:val="00AE334C"/>
    <w:rsid w:val="00AE6EA4"/>
    <w:rsid w:val="00AF0FDF"/>
    <w:rsid w:val="00AF6EE8"/>
    <w:rsid w:val="00B00661"/>
    <w:rsid w:val="00B01654"/>
    <w:rsid w:val="00B017D4"/>
    <w:rsid w:val="00B038FF"/>
    <w:rsid w:val="00B03F33"/>
    <w:rsid w:val="00B100A7"/>
    <w:rsid w:val="00B10583"/>
    <w:rsid w:val="00B12ED0"/>
    <w:rsid w:val="00B13C61"/>
    <w:rsid w:val="00B16D8F"/>
    <w:rsid w:val="00B17A42"/>
    <w:rsid w:val="00B223A4"/>
    <w:rsid w:val="00B23E81"/>
    <w:rsid w:val="00B26449"/>
    <w:rsid w:val="00B30541"/>
    <w:rsid w:val="00B3094E"/>
    <w:rsid w:val="00B31AB6"/>
    <w:rsid w:val="00B33A4E"/>
    <w:rsid w:val="00B34D09"/>
    <w:rsid w:val="00B3506E"/>
    <w:rsid w:val="00B35728"/>
    <w:rsid w:val="00B407DF"/>
    <w:rsid w:val="00B42E61"/>
    <w:rsid w:val="00B43F48"/>
    <w:rsid w:val="00B45512"/>
    <w:rsid w:val="00B479DF"/>
    <w:rsid w:val="00B52BB9"/>
    <w:rsid w:val="00B5430A"/>
    <w:rsid w:val="00B54FD7"/>
    <w:rsid w:val="00B57961"/>
    <w:rsid w:val="00B57BA3"/>
    <w:rsid w:val="00B605D1"/>
    <w:rsid w:val="00B66055"/>
    <w:rsid w:val="00B6672E"/>
    <w:rsid w:val="00B70553"/>
    <w:rsid w:val="00B72906"/>
    <w:rsid w:val="00B7291B"/>
    <w:rsid w:val="00B73A4C"/>
    <w:rsid w:val="00B75072"/>
    <w:rsid w:val="00B7582A"/>
    <w:rsid w:val="00B75AE8"/>
    <w:rsid w:val="00B76894"/>
    <w:rsid w:val="00B810D4"/>
    <w:rsid w:val="00B8223C"/>
    <w:rsid w:val="00B84506"/>
    <w:rsid w:val="00B8557B"/>
    <w:rsid w:val="00B910D1"/>
    <w:rsid w:val="00B9249D"/>
    <w:rsid w:val="00B94FF6"/>
    <w:rsid w:val="00B9627D"/>
    <w:rsid w:val="00BA47B6"/>
    <w:rsid w:val="00BA5BD3"/>
    <w:rsid w:val="00BA62AB"/>
    <w:rsid w:val="00BA6E89"/>
    <w:rsid w:val="00BA7043"/>
    <w:rsid w:val="00BB08A2"/>
    <w:rsid w:val="00BB122F"/>
    <w:rsid w:val="00BB24D7"/>
    <w:rsid w:val="00BB4AA8"/>
    <w:rsid w:val="00BB693C"/>
    <w:rsid w:val="00BB7159"/>
    <w:rsid w:val="00BB7928"/>
    <w:rsid w:val="00BB7993"/>
    <w:rsid w:val="00BC1AAB"/>
    <w:rsid w:val="00BC49B1"/>
    <w:rsid w:val="00BD2D24"/>
    <w:rsid w:val="00BD7087"/>
    <w:rsid w:val="00BD7D68"/>
    <w:rsid w:val="00BE1C8E"/>
    <w:rsid w:val="00BE248D"/>
    <w:rsid w:val="00BE472A"/>
    <w:rsid w:val="00BE499E"/>
    <w:rsid w:val="00BE5555"/>
    <w:rsid w:val="00BE699F"/>
    <w:rsid w:val="00BE6C75"/>
    <w:rsid w:val="00BF0ED3"/>
    <w:rsid w:val="00BF1FF9"/>
    <w:rsid w:val="00BF4F2F"/>
    <w:rsid w:val="00BF5DF1"/>
    <w:rsid w:val="00BF6CF6"/>
    <w:rsid w:val="00BF77C4"/>
    <w:rsid w:val="00C01DB2"/>
    <w:rsid w:val="00C056E7"/>
    <w:rsid w:val="00C06F00"/>
    <w:rsid w:val="00C117A1"/>
    <w:rsid w:val="00C124AD"/>
    <w:rsid w:val="00C1437C"/>
    <w:rsid w:val="00C15BA3"/>
    <w:rsid w:val="00C1736C"/>
    <w:rsid w:val="00C17DBD"/>
    <w:rsid w:val="00C2001E"/>
    <w:rsid w:val="00C23AE3"/>
    <w:rsid w:val="00C24FEB"/>
    <w:rsid w:val="00C262D4"/>
    <w:rsid w:val="00C31067"/>
    <w:rsid w:val="00C31298"/>
    <w:rsid w:val="00C3638B"/>
    <w:rsid w:val="00C36877"/>
    <w:rsid w:val="00C37CDA"/>
    <w:rsid w:val="00C4128C"/>
    <w:rsid w:val="00C43078"/>
    <w:rsid w:val="00C455A7"/>
    <w:rsid w:val="00C53A7B"/>
    <w:rsid w:val="00C55777"/>
    <w:rsid w:val="00C55D03"/>
    <w:rsid w:val="00C571AF"/>
    <w:rsid w:val="00C6117A"/>
    <w:rsid w:val="00C62EF3"/>
    <w:rsid w:val="00C66114"/>
    <w:rsid w:val="00C75A2B"/>
    <w:rsid w:val="00C75ED7"/>
    <w:rsid w:val="00C76F14"/>
    <w:rsid w:val="00C77AD9"/>
    <w:rsid w:val="00C817BE"/>
    <w:rsid w:val="00C82379"/>
    <w:rsid w:val="00C827E2"/>
    <w:rsid w:val="00C82813"/>
    <w:rsid w:val="00C836EE"/>
    <w:rsid w:val="00C92270"/>
    <w:rsid w:val="00C950C5"/>
    <w:rsid w:val="00CA07AD"/>
    <w:rsid w:val="00CA0AA9"/>
    <w:rsid w:val="00CA421B"/>
    <w:rsid w:val="00CA6D98"/>
    <w:rsid w:val="00CB1D10"/>
    <w:rsid w:val="00CB33B1"/>
    <w:rsid w:val="00CB533B"/>
    <w:rsid w:val="00CB53BE"/>
    <w:rsid w:val="00CC2629"/>
    <w:rsid w:val="00CC4537"/>
    <w:rsid w:val="00CC4A69"/>
    <w:rsid w:val="00CC51B3"/>
    <w:rsid w:val="00CC5EB7"/>
    <w:rsid w:val="00CC63FC"/>
    <w:rsid w:val="00CC647F"/>
    <w:rsid w:val="00CC6769"/>
    <w:rsid w:val="00CD19D6"/>
    <w:rsid w:val="00CD1EDD"/>
    <w:rsid w:val="00CD2C9F"/>
    <w:rsid w:val="00CD4573"/>
    <w:rsid w:val="00CD4C39"/>
    <w:rsid w:val="00CD5EA3"/>
    <w:rsid w:val="00CD6840"/>
    <w:rsid w:val="00CE2CA9"/>
    <w:rsid w:val="00CE3228"/>
    <w:rsid w:val="00CE3960"/>
    <w:rsid w:val="00CE424F"/>
    <w:rsid w:val="00CE4B58"/>
    <w:rsid w:val="00CE512D"/>
    <w:rsid w:val="00CF1DBC"/>
    <w:rsid w:val="00CF613F"/>
    <w:rsid w:val="00CF6AE6"/>
    <w:rsid w:val="00D00A1D"/>
    <w:rsid w:val="00D01D7A"/>
    <w:rsid w:val="00D0728F"/>
    <w:rsid w:val="00D12D42"/>
    <w:rsid w:val="00D14E09"/>
    <w:rsid w:val="00D15243"/>
    <w:rsid w:val="00D17A47"/>
    <w:rsid w:val="00D23403"/>
    <w:rsid w:val="00D2573B"/>
    <w:rsid w:val="00D26912"/>
    <w:rsid w:val="00D34884"/>
    <w:rsid w:val="00D42187"/>
    <w:rsid w:val="00D42EED"/>
    <w:rsid w:val="00D44A96"/>
    <w:rsid w:val="00D46022"/>
    <w:rsid w:val="00D477C4"/>
    <w:rsid w:val="00D52149"/>
    <w:rsid w:val="00D56A02"/>
    <w:rsid w:val="00D60E26"/>
    <w:rsid w:val="00D62831"/>
    <w:rsid w:val="00D63288"/>
    <w:rsid w:val="00D634F4"/>
    <w:rsid w:val="00D64B2F"/>
    <w:rsid w:val="00D671F7"/>
    <w:rsid w:val="00D675D9"/>
    <w:rsid w:val="00D72BDF"/>
    <w:rsid w:val="00D734DF"/>
    <w:rsid w:val="00D736A5"/>
    <w:rsid w:val="00D73A3D"/>
    <w:rsid w:val="00D763F3"/>
    <w:rsid w:val="00D7792C"/>
    <w:rsid w:val="00D811FF"/>
    <w:rsid w:val="00D83CAE"/>
    <w:rsid w:val="00D84DDE"/>
    <w:rsid w:val="00D8561B"/>
    <w:rsid w:val="00D85A33"/>
    <w:rsid w:val="00D879C5"/>
    <w:rsid w:val="00D9316E"/>
    <w:rsid w:val="00D954EA"/>
    <w:rsid w:val="00D9747C"/>
    <w:rsid w:val="00DA0180"/>
    <w:rsid w:val="00DA1CD6"/>
    <w:rsid w:val="00DA3FAB"/>
    <w:rsid w:val="00DA42B0"/>
    <w:rsid w:val="00DA6E53"/>
    <w:rsid w:val="00DB2469"/>
    <w:rsid w:val="00DC03CE"/>
    <w:rsid w:val="00DC052B"/>
    <w:rsid w:val="00DC10B7"/>
    <w:rsid w:val="00DC2578"/>
    <w:rsid w:val="00DC2B0B"/>
    <w:rsid w:val="00DC3308"/>
    <w:rsid w:val="00DC6A33"/>
    <w:rsid w:val="00DC6C2A"/>
    <w:rsid w:val="00DD2077"/>
    <w:rsid w:val="00DD48A0"/>
    <w:rsid w:val="00DD4C3C"/>
    <w:rsid w:val="00DD71A5"/>
    <w:rsid w:val="00DE00BE"/>
    <w:rsid w:val="00DE2B72"/>
    <w:rsid w:val="00DE3CEF"/>
    <w:rsid w:val="00DE40CC"/>
    <w:rsid w:val="00DE47EC"/>
    <w:rsid w:val="00DE74E9"/>
    <w:rsid w:val="00DF131F"/>
    <w:rsid w:val="00DF1601"/>
    <w:rsid w:val="00DF306D"/>
    <w:rsid w:val="00DF6E57"/>
    <w:rsid w:val="00DF7F04"/>
    <w:rsid w:val="00DF7F52"/>
    <w:rsid w:val="00E016A8"/>
    <w:rsid w:val="00E02D66"/>
    <w:rsid w:val="00E02EFF"/>
    <w:rsid w:val="00E05A15"/>
    <w:rsid w:val="00E063B8"/>
    <w:rsid w:val="00E06C28"/>
    <w:rsid w:val="00E10107"/>
    <w:rsid w:val="00E12851"/>
    <w:rsid w:val="00E16665"/>
    <w:rsid w:val="00E16820"/>
    <w:rsid w:val="00E20618"/>
    <w:rsid w:val="00E234C4"/>
    <w:rsid w:val="00E23767"/>
    <w:rsid w:val="00E24058"/>
    <w:rsid w:val="00E2427D"/>
    <w:rsid w:val="00E27478"/>
    <w:rsid w:val="00E30B0C"/>
    <w:rsid w:val="00E315A9"/>
    <w:rsid w:val="00E33A73"/>
    <w:rsid w:val="00E33AB6"/>
    <w:rsid w:val="00E34E16"/>
    <w:rsid w:val="00E369C0"/>
    <w:rsid w:val="00E36B1E"/>
    <w:rsid w:val="00E37FD1"/>
    <w:rsid w:val="00E401F0"/>
    <w:rsid w:val="00E419CA"/>
    <w:rsid w:val="00E4240D"/>
    <w:rsid w:val="00E42B30"/>
    <w:rsid w:val="00E45C37"/>
    <w:rsid w:val="00E45D18"/>
    <w:rsid w:val="00E47795"/>
    <w:rsid w:val="00E51376"/>
    <w:rsid w:val="00E51C04"/>
    <w:rsid w:val="00E5298E"/>
    <w:rsid w:val="00E52AFD"/>
    <w:rsid w:val="00E56054"/>
    <w:rsid w:val="00E56AE5"/>
    <w:rsid w:val="00E57A89"/>
    <w:rsid w:val="00E60920"/>
    <w:rsid w:val="00E64CDE"/>
    <w:rsid w:val="00E67617"/>
    <w:rsid w:val="00E719CE"/>
    <w:rsid w:val="00E72424"/>
    <w:rsid w:val="00E73B5D"/>
    <w:rsid w:val="00E75212"/>
    <w:rsid w:val="00E7730C"/>
    <w:rsid w:val="00E8040A"/>
    <w:rsid w:val="00E81088"/>
    <w:rsid w:val="00E83349"/>
    <w:rsid w:val="00E837B1"/>
    <w:rsid w:val="00E8653C"/>
    <w:rsid w:val="00E868A1"/>
    <w:rsid w:val="00E870AB"/>
    <w:rsid w:val="00E87567"/>
    <w:rsid w:val="00E875A4"/>
    <w:rsid w:val="00E92D2D"/>
    <w:rsid w:val="00E9484A"/>
    <w:rsid w:val="00E948F9"/>
    <w:rsid w:val="00E97954"/>
    <w:rsid w:val="00EA00EB"/>
    <w:rsid w:val="00EA03F1"/>
    <w:rsid w:val="00EA0FC1"/>
    <w:rsid w:val="00EA23B9"/>
    <w:rsid w:val="00EA4CC1"/>
    <w:rsid w:val="00EA54D4"/>
    <w:rsid w:val="00EB0F65"/>
    <w:rsid w:val="00EB1834"/>
    <w:rsid w:val="00EB72C0"/>
    <w:rsid w:val="00EB7D2C"/>
    <w:rsid w:val="00EC0C3A"/>
    <w:rsid w:val="00EC2DDE"/>
    <w:rsid w:val="00EC540B"/>
    <w:rsid w:val="00EC62B5"/>
    <w:rsid w:val="00EC72C1"/>
    <w:rsid w:val="00EC79AB"/>
    <w:rsid w:val="00ED1A15"/>
    <w:rsid w:val="00ED421C"/>
    <w:rsid w:val="00ED4E76"/>
    <w:rsid w:val="00ED6B18"/>
    <w:rsid w:val="00EE1805"/>
    <w:rsid w:val="00EE3CC6"/>
    <w:rsid w:val="00EE5C10"/>
    <w:rsid w:val="00EE6502"/>
    <w:rsid w:val="00F0535F"/>
    <w:rsid w:val="00F05D63"/>
    <w:rsid w:val="00F06D92"/>
    <w:rsid w:val="00F12090"/>
    <w:rsid w:val="00F12661"/>
    <w:rsid w:val="00F16ADF"/>
    <w:rsid w:val="00F172C0"/>
    <w:rsid w:val="00F17DC2"/>
    <w:rsid w:val="00F219DD"/>
    <w:rsid w:val="00F30E16"/>
    <w:rsid w:val="00F31772"/>
    <w:rsid w:val="00F33057"/>
    <w:rsid w:val="00F33B40"/>
    <w:rsid w:val="00F347BB"/>
    <w:rsid w:val="00F36F52"/>
    <w:rsid w:val="00F40139"/>
    <w:rsid w:val="00F42523"/>
    <w:rsid w:val="00F426C4"/>
    <w:rsid w:val="00F42B86"/>
    <w:rsid w:val="00F50245"/>
    <w:rsid w:val="00F50F60"/>
    <w:rsid w:val="00F54344"/>
    <w:rsid w:val="00F567C5"/>
    <w:rsid w:val="00F57C0E"/>
    <w:rsid w:val="00F60A0C"/>
    <w:rsid w:val="00F617AA"/>
    <w:rsid w:val="00F61827"/>
    <w:rsid w:val="00F62F66"/>
    <w:rsid w:val="00F65C9A"/>
    <w:rsid w:val="00F66B18"/>
    <w:rsid w:val="00F67E37"/>
    <w:rsid w:val="00F70C78"/>
    <w:rsid w:val="00F70E70"/>
    <w:rsid w:val="00F71525"/>
    <w:rsid w:val="00F719F8"/>
    <w:rsid w:val="00F741C9"/>
    <w:rsid w:val="00F75BD1"/>
    <w:rsid w:val="00F76687"/>
    <w:rsid w:val="00F779BE"/>
    <w:rsid w:val="00F84571"/>
    <w:rsid w:val="00F86BF5"/>
    <w:rsid w:val="00F8787A"/>
    <w:rsid w:val="00F91465"/>
    <w:rsid w:val="00F92090"/>
    <w:rsid w:val="00F92D4F"/>
    <w:rsid w:val="00F94DE2"/>
    <w:rsid w:val="00F95950"/>
    <w:rsid w:val="00F96685"/>
    <w:rsid w:val="00FA085D"/>
    <w:rsid w:val="00FA1805"/>
    <w:rsid w:val="00FA4EB3"/>
    <w:rsid w:val="00FA5896"/>
    <w:rsid w:val="00FA743B"/>
    <w:rsid w:val="00FB04B3"/>
    <w:rsid w:val="00FB0A90"/>
    <w:rsid w:val="00FB136D"/>
    <w:rsid w:val="00FB1655"/>
    <w:rsid w:val="00FB36B8"/>
    <w:rsid w:val="00FB4124"/>
    <w:rsid w:val="00FB6070"/>
    <w:rsid w:val="00FC133D"/>
    <w:rsid w:val="00FC3434"/>
    <w:rsid w:val="00FC45F9"/>
    <w:rsid w:val="00FC727A"/>
    <w:rsid w:val="00FD1CC6"/>
    <w:rsid w:val="00FD2C1F"/>
    <w:rsid w:val="00FD42D7"/>
    <w:rsid w:val="00FD49CC"/>
    <w:rsid w:val="00FD5BE4"/>
    <w:rsid w:val="00FE1214"/>
    <w:rsid w:val="00FE34FD"/>
    <w:rsid w:val="00FE3C8E"/>
    <w:rsid w:val="00FF1CAC"/>
    <w:rsid w:val="00FF2CD1"/>
    <w:rsid w:val="00FF3C28"/>
    <w:rsid w:val="00FF517C"/>
    <w:rsid w:val="00FF6BA2"/>
    <w:rsid w:val="00FF77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C266E"/>
  <w15:chartTrackingRefBased/>
  <w15:docId w15:val="{D31E144B-9382-445C-9432-B5CA90D0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5A29"/>
    <w:pPr>
      <w:spacing w:after="200" w:line="276" w:lineRule="auto"/>
      <w:jc w:val="both"/>
    </w:pPr>
    <w:rPr>
      <w:sz w:val="22"/>
      <w:szCs w:val="22"/>
      <w:lang w:eastAsia="en-US"/>
    </w:rPr>
  </w:style>
  <w:style w:type="paragraph" w:styleId="Nadpis1">
    <w:name w:val="heading 1"/>
    <w:basedOn w:val="Normln"/>
    <w:next w:val="Normln"/>
    <w:link w:val="Nadpis1Char"/>
    <w:uiPriority w:val="9"/>
    <w:qFormat/>
    <w:rsid w:val="00E87567"/>
    <w:pPr>
      <w:keepNext/>
      <w:numPr>
        <w:numId w:val="1"/>
      </w:numPr>
      <w:spacing w:before="240" w:after="60"/>
      <w:outlineLvl w:val="0"/>
    </w:pPr>
    <w:rPr>
      <w:rFonts w:ascii="Cambria" w:eastAsia="Times New Roman" w:hAnsi="Cambria"/>
      <w:b/>
      <w:bCs/>
      <w:kern w:val="32"/>
      <w:sz w:val="32"/>
      <w:szCs w:val="32"/>
      <w:lang w:val="x-none"/>
    </w:rPr>
  </w:style>
  <w:style w:type="paragraph" w:styleId="Nadpis2">
    <w:name w:val="heading 2"/>
    <w:basedOn w:val="Normln"/>
    <w:next w:val="Normln"/>
    <w:link w:val="Nadpis2Char"/>
    <w:uiPriority w:val="9"/>
    <w:unhideWhenUsed/>
    <w:qFormat/>
    <w:rsid w:val="00E87567"/>
    <w:pPr>
      <w:keepNext/>
      <w:numPr>
        <w:ilvl w:val="1"/>
        <w:numId w:val="1"/>
      </w:numPr>
      <w:spacing w:before="240" w:after="60"/>
      <w:outlineLvl w:val="1"/>
    </w:pPr>
    <w:rPr>
      <w:rFonts w:ascii="Cambria" w:eastAsia="Times New Roman" w:hAnsi="Cambria"/>
      <w:b/>
      <w:bCs/>
      <w:i/>
      <w:iCs/>
      <w:sz w:val="28"/>
      <w:szCs w:val="28"/>
      <w:lang w:val="x-none"/>
    </w:rPr>
  </w:style>
  <w:style w:type="paragraph" w:styleId="Nadpis3">
    <w:name w:val="heading 3"/>
    <w:basedOn w:val="Normln"/>
    <w:next w:val="Normln"/>
    <w:link w:val="Nadpis3Char"/>
    <w:uiPriority w:val="9"/>
    <w:unhideWhenUsed/>
    <w:qFormat/>
    <w:rsid w:val="00824199"/>
    <w:pPr>
      <w:numPr>
        <w:ilvl w:val="2"/>
        <w:numId w:val="1"/>
      </w:numPr>
      <w:spacing w:before="240" w:after="60"/>
      <w:ind w:left="1004"/>
      <w:outlineLvl w:val="2"/>
    </w:pPr>
    <w:rPr>
      <w:rFonts w:eastAsia="Times New Roman"/>
      <w:bCs/>
      <w:szCs w:val="26"/>
      <w:lang w:val="x-none"/>
    </w:rPr>
  </w:style>
  <w:style w:type="paragraph" w:styleId="Nadpis4">
    <w:name w:val="heading 4"/>
    <w:basedOn w:val="Normln"/>
    <w:next w:val="Normln"/>
    <w:link w:val="Nadpis4Char"/>
    <w:uiPriority w:val="9"/>
    <w:semiHidden/>
    <w:unhideWhenUsed/>
    <w:qFormat/>
    <w:rsid w:val="00E87567"/>
    <w:pPr>
      <w:keepNext/>
      <w:numPr>
        <w:ilvl w:val="3"/>
        <w:numId w:val="1"/>
      </w:numPr>
      <w:spacing w:before="240" w:after="60"/>
      <w:outlineLvl w:val="3"/>
    </w:pPr>
    <w:rPr>
      <w:rFonts w:eastAsia="Times New Roman"/>
      <w:b/>
      <w:bCs/>
      <w:sz w:val="28"/>
      <w:szCs w:val="28"/>
      <w:lang w:val="x-none"/>
    </w:rPr>
  </w:style>
  <w:style w:type="paragraph" w:styleId="Nadpis5">
    <w:name w:val="heading 5"/>
    <w:basedOn w:val="Normln"/>
    <w:next w:val="Normln"/>
    <w:link w:val="Nadpis5Char"/>
    <w:uiPriority w:val="9"/>
    <w:semiHidden/>
    <w:unhideWhenUsed/>
    <w:qFormat/>
    <w:rsid w:val="00E87567"/>
    <w:pPr>
      <w:numPr>
        <w:ilvl w:val="4"/>
        <w:numId w:val="1"/>
      </w:numPr>
      <w:spacing w:before="240" w:after="60"/>
      <w:outlineLvl w:val="4"/>
    </w:pPr>
    <w:rPr>
      <w:rFonts w:eastAsia="Times New Roman"/>
      <w:b/>
      <w:bCs/>
      <w:i/>
      <w:iCs/>
      <w:sz w:val="26"/>
      <w:szCs w:val="26"/>
      <w:lang w:val="x-none"/>
    </w:rPr>
  </w:style>
  <w:style w:type="paragraph" w:styleId="Nadpis6">
    <w:name w:val="heading 6"/>
    <w:basedOn w:val="Normln"/>
    <w:next w:val="Normln"/>
    <w:link w:val="Nadpis6Char"/>
    <w:uiPriority w:val="9"/>
    <w:semiHidden/>
    <w:unhideWhenUsed/>
    <w:qFormat/>
    <w:rsid w:val="00E87567"/>
    <w:pPr>
      <w:numPr>
        <w:ilvl w:val="5"/>
        <w:numId w:val="1"/>
      </w:numPr>
      <w:spacing w:before="240" w:after="60"/>
      <w:outlineLvl w:val="5"/>
    </w:pPr>
    <w:rPr>
      <w:rFonts w:eastAsia="Times New Roman"/>
      <w:b/>
      <w:bCs/>
      <w:lang w:val="x-none"/>
    </w:rPr>
  </w:style>
  <w:style w:type="paragraph" w:styleId="Nadpis7">
    <w:name w:val="heading 7"/>
    <w:basedOn w:val="Normln"/>
    <w:next w:val="Normln"/>
    <w:link w:val="Nadpis7Char"/>
    <w:uiPriority w:val="9"/>
    <w:semiHidden/>
    <w:unhideWhenUsed/>
    <w:qFormat/>
    <w:rsid w:val="00E87567"/>
    <w:pPr>
      <w:numPr>
        <w:ilvl w:val="6"/>
        <w:numId w:val="1"/>
      </w:numPr>
      <w:spacing w:before="240" w:after="60"/>
      <w:outlineLvl w:val="6"/>
    </w:pPr>
    <w:rPr>
      <w:rFonts w:eastAsia="Times New Roman"/>
      <w:sz w:val="24"/>
      <w:szCs w:val="24"/>
      <w:lang w:val="x-none"/>
    </w:rPr>
  </w:style>
  <w:style w:type="paragraph" w:styleId="Nadpis8">
    <w:name w:val="heading 8"/>
    <w:basedOn w:val="Normln"/>
    <w:next w:val="Normln"/>
    <w:link w:val="Nadpis8Char"/>
    <w:uiPriority w:val="9"/>
    <w:semiHidden/>
    <w:unhideWhenUsed/>
    <w:qFormat/>
    <w:rsid w:val="00E87567"/>
    <w:pPr>
      <w:numPr>
        <w:ilvl w:val="7"/>
        <w:numId w:val="1"/>
      </w:numPr>
      <w:spacing w:before="240" w:after="60"/>
      <w:outlineLvl w:val="7"/>
    </w:pPr>
    <w:rPr>
      <w:rFonts w:eastAsia="Times New Roman"/>
      <w:i/>
      <w:iCs/>
      <w:sz w:val="24"/>
      <w:szCs w:val="24"/>
      <w:lang w:val="x-none"/>
    </w:rPr>
  </w:style>
  <w:style w:type="paragraph" w:styleId="Nadpis9">
    <w:name w:val="heading 9"/>
    <w:basedOn w:val="Normln"/>
    <w:next w:val="Normln"/>
    <w:link w:val="Nadpis9Char"/>
    <w:uiPriority w:val="9"/>
    <w:semiHidden/>
    <w:unhideWhenUsed/>
    <w:qFormat/>
    <w:rsid w:val="00E87567"/>
    <w:pPr>
      <w:numPr>
        <w:ilvl w:val="8"/>
        <w:numId w:val="1"/>
      </w:numPr>
      <w:spacing w:before="240" w:after="60"/>
      <w:outlineLvl w:val="8"/>
    </w:pPr>
    <w:rPr>
      <w:rFonts w:ascii="Cambria" w:eastAsia="Times New Roman" w:hAnsi="Cambria"/>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A51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A519E"/>
  </w:style>
  <w:style w:type="paragraph" w:styleId="Zpat">
    <w:name w:val="footer"/>
    <w:basedOn w:val="Normln"/>
    <w:link w:val="ZpatChar"/>
    <w:uiPriority w:val="99"/>
    <w:unhideWhenUsed/>
    <w:rsid w:val="004A519E"/>
    <w:pPr>
      <w:tabs>
        <w:tab w:val="center" w:pos="4536"/>
        <w:tab w:val="right" w:pos="9072"/>
      </w:tabs>
      <w:spacing w:after="0" w:line="240" w:lineRule="auto"/>
    </w:pPr>
  </w:style>
  <w:style w:type="character" w:customStyle="1" w:styleId="ZpatChar">
    <w:name w:val="Zápatí Char"/>
    <w:basedOn w:val="Standardnpsmoodstavce"/>
    <w:link w:val="Zpat"/>
    <w:uiPriority w:val="99"/>
    <w:rsid w:val="004A519E"/>
  </w:style>
  <w:style w:type="paragraph" w:styleId="Seznam">
    <w:name w:val="List"/>
    <w:basedOn w:val="Normln"/>
    <w:rsid w:val="00E87567"/>
    <w:pPr>
      <w:spacing w:before="60" w:after="0" w:line="240" w:lineRule="auto"/>
      <w:ind w:left="283" w:hanging="283"/>
    </w:pPr>
    <w:rPr>
      <w:rFonts w:ascii="Times New Roman" w:eastAsia="Times New Roman" w:hAnsi="Times New Roman"/>
      <w:kern w:val="28"/>
      <w:sz w:val="24"/>
      <w:szCs w:val="24"/>
      <w:lang w:eastAsia="cs-CZ"/>
    </w:rPr>
  </w:style>
  <w:style w:type="paragraph" w:customStyle="1" w:styleId="strany">
    <w:name w:val="strany"/>
    <w:basedOn w:val="Normln"/>
    <w:rsid w:val="00E87567"/>
    <w:pPr>
      <w:keepLines/>
      <w:tabs>
        <w:tab w:val="left" w:pos="2552"/>
        <w:tab w:val="left" w:pos="6237"/>
        <w:tab w:val="right" w:pos="9639"/>
      </w:tabs>
      <w:suppressAutoHyphens/>
      <w:spacing w:after="120" w:line="240" w:lineRule="auto"/>
    </w:pPr>
    <w:rPr>
      <w:rFonts w:ascii="Arial Narrow" w:eastAsia="Times New Roman" w:hAnsi="Arial Narrow"/>
      <w:spacing w:val="4"/>
      <w:szCs w:val="20"/>
      <w:lang w:eastAsia="cs-CZ"/>
    </w:rPr>
  </w:style>
  <w:style w:type="paragraph" w:customStyle="1" w:styleId="strany1">
    <w:name w:val="strany1"/>
    <w:basedOn w:val="Normln"/>
    <w:rsid w:val="00E87567"/>
    <w:pPr>
      <w:keepLines/>
      <w:tabs>
        <w:tab w:val="left" w:pos="2552"/>
        <w:tab w:val="left" w:pos="6237"/>
        <w:tab w:val="right" w:pos="9639"/>
      </w:tabs>
      <w:suppressAutoHyphens/>
      <w:spacing w:after="20" w:line="240" w:lineRule="auto"/>
    </w:pPr>
    <w:rPr>
      <w:rFonts w:ascii="Arial Narrow" w:eastAsia="Times New Roman" w:hAnsi="Arial Narrow"/>
      <w:spacing w:val="4"/>
      <w:szCs w:val="20"/>
      <w:lang w:eastAsia="cs-CZ"/>
    </w:rPr>
  </w:style>
  <w:style w:type="paragraph" w:customStyle="1" w:styleId="NADPIS10">
    <w:name w:val="NADPIS 1"/>
    <w:basedOn w:val="Normln"/>
    <w:rsid w:val="00E87567"/>
    <w:pPr>
      <w:spacing w:before="240" w:after="240" w:line="240" w:lineRule="auto"/>
      <w:jc w:val="center"/>
    </w:pPr>
    <w:rPr>
      <w:rFonts w:ascii="Arial" w:eastAsia="Times New Roman" w:hAnsi="Arial" w:cs="Arial"/>
      <w:b/>
      <w:sz w:val="24"/>
      <w:szCs w:val="24"/>
      <w:lang w:eastAsia="cs-CZ"/>
    </w:rPr>
  </w:style>
  <w:style w:type="character" w:customStyle="1" w:styleId="Nadpis1Char">
    <w:name w:val="Nadpis 1 Char"/>
    <w:link w:val="Nadpis1"/>
    <w:uiPriority w:val="9"/>
    <w:rsid w:val="00E87567"/>
    <w:rPr>
      <w:rFonts w:ascii="Cambria" w:eastAsia="Times New Roman" w:hAnsi="Cambria"/>
      <w:b/>
      <w:bCs/>
      <w:kern w:val="32"/>
      <w:sz w:val="32"/>
      <w:szCs w:val="32"/>
      <w:lang w:val="x-none" w:eastAsia="en-US"/>
    </w:rPr>
  </w:style>
  <w:style w:type="character" w:customStyle="1" w:styleId="Nadpis2Char">
    <w:name w:val="Nadpis 2 Char"/>
    <w:link w:val="Nadpis2"/>
    <w:uiPriority w:val="9"/>
    <w:rsid w:val="00E87567"/>
    <w:rPr>
      <w:rFonts w:ascii="Cambria" w:eastAsia="Times New Roman" w:hAnsi="Cambria"/>
      <w:b/>
      <w:bCs/>
      <w:i/>
      <w:iCs/>
      <w:sz w:val="28"/>
      <w:szCs w:val="28"/>
      <w:lang w:val="x-none" w:eastAsia="en-US"/>
    </w:rPr>
  </w:style>
  <w:style w:type="character" w:customStyle="1" w:styleId="Nadpis3Char">
    <w:name w:val="Nadpis 3 Char"/>
    <w:link w:val="Nadpis3"/>
    <w:uiPriority w:val="9"/>
    <w:rsid w:val="00824199"/>
    <w:rPr>
      <w:rFonts w:eastAsia="Times New Roman"/>
      <w:bCs/>
      <w:sz w:val="22"/>
      <w:szCs w:val="26"/>
      <w:lang w:val="x-none" w:eastAsia="en-US"/>
    </w:rPr>
  </w:style>
  <w:style w:type="character" w:customStyle="1" w:styleId="Nadpis4Char">
    <w:name w:val="Nadpis 4 Char"/>
    <w:link w:val="Nadpis4"/>
    <w:uiPriority w:val="9"/>
    <w:semiHidden/>
    <w:rsid w:val="00E87567"/>
    <w:rPr>
      <w:rFonts w:eastAsia="Times New Roman"/>
      <w:b/>
      <w:bCs/>
      <w:sz w:val="28"/>
      <w:szCs w:val="28"/>
      <w:lang w:val="x-none" w:eastAsia="en-US"/>
    </w:rPr>
  </w:style>
  <w:style w:type="character" w:customStyle="1" w:styleId="Nadpis5Char">
    <w:name w:val="Nadpis 5 Char"/>
    <w:link w:val="Nadpis5"/>
    <w:uiPriority w:val="9"/>
    <w:semiHidden/>
    <w:rsid w:val="00E87567"/>
    <w:rPr>
      <w:rFonts w:eastAsia="Times New Roman"/>
      <w:b/>
      <w:bCs/>
      <w:i/>
      <w:iCs/>
      <w:sz w:val="26"/>
      <w:szCs w:val="26"/>
      <w:lang w:val="x-none" w:eastAsia="en-US"/>
    </w:rPr>
  </w:style>
  <w:style w:type="character" w:customStyle="1" w:styleId="Nadpis6Char">
    <w:name w:val="Nadpis 6 Char"/>
    <w:link w:val="Nadpis6"/>
    <w:uiPriority w:val="9"/>
    <w:semiHidden/>
    <w:rsid w:val="00E87567"/>
    <w:rPr>
      <w:rFonts w:eastAsia="Times New Roman"/>
      <w:b/>
      <w:bCs/>
      <w:sz w:val="22"/>
      <w:szCs w:val="22"/>
      <w:lang w:val="x-none" w:eastAsia="en-US"/>
    </w:rPr>
  </w:style>
  <w:style w:type="character" w:customStyle="1" w:styleId="Nadpis7Char">
    <w:name w:val="Nadpis 7 Char"/>
    <w:link w:val="Nadpis7"/>
    <w:uiPriority w:val="9"/>
    <w:semiHidden/>
    <w:rsid w:val="00E87567"/>
    <w:rPr>
      <w:rFonts w:eastAsia="Times New Roman"/>
      <w:sz w:val="24"/>
      <w:szCs w:val="24"/>
      <w:lang w:val="x-none" w:eastAsia="en-US"/>
    </w:rPr>
  </w:style>
  <w:style w:type="character" w:customStyle="1" w:styleId="Nadpis8Char">
    <w:name w:val="Nadpis 8 Char"/>
    <w:link w:val="Nadpis8"/>
    <w:uiPriority w:val="9"/>
    <w:semiHidden/>
    <w:rsid w:val="00E87567"/>
    <w:rPr>
      <w:rFonts w:eastAsia="Times New Roman"/>
      <w:i/>
      <w:iCs/>
      <w:sz w:val="24"/>
      <w:szCs w:val="24"/>
      <w:lang w:val="x-none" w:eastAsia="en-US"/>
    </w:rPr>
  </w:style>
  <w:style w:type="character" w:customStyle="1" w:styleId="Nadpis9Char">
    <w:name w:val="Nadpis 9 Char"/>
    <w:link w:val="Nadpis9"/>
    <w:uiPriority w:val="9"/>
    <w:semiHidden/>
    <w:rsid w:val="00E87567"/>
    <w:rPr>
      <w:rFonts w:ascii="Cambria" w:eastAsia="Times New Roman" w:hAnsi="Cambria"/>
      <w:sz w:val="22"/>
      <w:szCs w:val="22"/>
      <w:lang w:val="x-none" w:eastAsia="en-US"/>
    </w:rPr>
  </w:style>
  <w:style w:type="character" w:customStyle="1" w:styleId="normln0">
    <w:name w:val="normální"/>
    <w:rsid w:val="007A6BE8"/>
    <w:rPr>
      <w:rFonts w:ascii="Arial" w:hAnsi="Arial"/>
    </w:rPr>
  </w:style>
  <w:style w:type="paragraph" w:customStyle="1" w:styleId="MSTextnormln">
    <w:name w:val="MS_Text normální"/>
    <w:basedOn w:val="Normln"/>
    <w:link w:val="MSTextnormlnChar"/>
    <w:rsid w:val="001B0F90"/>
    <w:pPr>
      <w:spacing w:after="0"/>
      <w:ind w:firstLine="709"/>
    </w:pPr>
    <w:rPr>
      <w:rFonts w:eastAsia="Times New Roman"/>
      <w:sz w:val="20"/>
      <w:szCs w:val="20"/>
      <w:lang w:val="x-none"/>
    </w:rPr>
  </w:style>
  <w:style w:type="character" w:customStyle="1" w:styleId="MSTextnormlnChar">
    <w:name w:val="MS_Text normální Char"/>
    <w:link w:val="MSTextnormln"/>
    <w:locked/>
    <w:rsid w:val="001B0F90"/>
    <w:rPr>
      <w:rFonts w:eastAsia="Times New Roman"/>
      <w:lang w:eastAsia="en-US"/>
    </w:rPr>
  </w:style>
  <w:style w:type="paragraph" w:styleId="Bezmezer">
    <w:name w:val="No Spacing"/>
    <w:uiPriority w:val="1"/>
    <w:qFormat/>
    <w:rsid w:val="004248EA"/>
    <w:pPr>
      <w:jc w:val="both"/>
    </w:pPr>
    <w:rPr>
      <w:sz w:val="22"/>
      <w:szCs w:val="22"/>
      <w:lang w:eastAsia="en-US"/>
    </w:rPr>
  </w:style>
  <w:style w:type="paragraph" w:styleId="Citt">
    <w:name w:val="Quote"/>
    <w:basedOn w:val="Normln"/>
    <w:next w:val="Normln"/>
    <w:link w:val="CittChar"/>
    <w:uiPriority w:val="29"/>
    <w:qFormat/>
    <w:rsid w:val="004248EA"/>
    <w:rPr>
      <w:i/>
      <w:iCs/>
      <w:color w:val="000000"/>
      <w:lang w:val="x-none"/>
    </w:rPr>
  </w:style>
  <w:style w:type="character" w:customStyle="1" w:styleId="CittChar">
    <w:name w:val="Citát Char"/>
    <w:link w:val="Citt"/>
    <w:uiPriority w:val="29"/>
    <w:rsid w:val="004248EA"/>
    <w:rPr>
      <w:i/>
      <w:iCs/>
      <w:color w:val="000000"/>
      <w:sz w:val="22"/>
      <w:szCs w:val="22"/>
      <w:lang w:eastAsia="en-US"/>
    </w:rPr>
  </w:style>
  <w:style w:type="paragraph" w:styleId="Zkladntextodsazen">
    <w:name w:val="Body Text Indent"/>
    <w:basedOn w:val="Normln"/>
    <w:link w:val="ZkladntextodsazenChar"/>
    <w:rsid w:val="00DD4C3C"/>
    <w:pPr>
      <w:spacing w:before="60" w:after="120" w:line="240" w:lineRule="auto"/>
      <w:ind w:left="283"/>
      <w:jc w:val="left"/>
    </w:pPr>
    <w:rPr>
      <w:rFonts w:ascii="Times New Roman" w:hAnsi="Times New Roman"/>
      <w:kern w:val="28"/>
      <w:sz w:val="24"/>
      <w:szCs w:val="24"/>
      <w:lang w:val="x-none" w:eastAsia="x-none"/>
    </w:rPr>
  </w:style>
  <w:style w:type="character" w:customStyle="1" w:styleId="ZkladntextodsazenChar">
    <w:name w:val="Základní text odsazený Char"/>
    <w:link w:val="Zkladntextodsazen"/>
    <w:rsid w:val="00DD4C3C"/>
    <w:rPr>
      <w:rFonts w:ascii="Times New Roman" w:hAnsi="Times New Roman" w:cs="Tahoma"/>
      <w:kern w:val="28"/>
      <w:sz w:val="24"/>
      <w:szCs w:val="24"/>
    </w:rPr>
  </w:style>
  <w:style w:type="paragraph" w:customStyle="1" w:styleId="ListParagraph1">
    <w:name w:val="List Paragraph1"/>
    <w:basedOn w:val="Normln"/>
    <w:link w:val="ListParagraphChar"/>
    <w:rsid w:val="00F67E37"/>
    <w:pPr>
      <w:spacing w:after="40" w:line="240" w:lineRule="auto"/>
      <w:ind w:left="720"/>
      <w:contextualSpacing/>
    </w:pPr>
    <w:rPr>
      <w:sz w:val="24"/>
      <w:szCs w:val="20"/>
      <w:lang w:val="x-none" w:eastAsia="x-none"/>
    </w:rPr>
  </w:style>
  <w:style w:type="character" w:customStyle="1" w:styleId="ListParagraphChar">
    <w:name w:val="List Paragraph Char"/>
    <w:link w:val="ListParagraph1"/>
    <w:locked/>
    <w:rsid w:val="00F67E37"/>
    <w:rPr>
      <w:sz w:val="24"/>
      <w:lang w:val="x-none" w:eastAsia="x-none"/>
    </w:rPr>
  </w:style>
  <w:style w:type="paragraph" w:styleId="Zkladntext">
    <w:name w:val="Body Text"/>
    <w:basedOn w:val="Normln"/>
    <w:link w:val="ZkladntextChar"/>
    <w:rsid w:val="004B7658"/>
    <w:pPr>
      <w:spacing w:after="120" w:line="240" w:lineRule="auto"/>
      <w:jc w:val="left"/>
    </w:pPr>
    <w:rPr>
      <w:rFonts w:ascii="Times New Roman" w:hAnsi="Times New Roman"/>
      <w:szCs w:val="24"/>
      <w:lang w:val="x-none" w:eastAsia="x-none"/>
    </w:rPr>
  </w:style>
  <w:style w:type="character" w:customStyle="1" w:styleId="ZkladntextChar">
    <w:name w:val="Základní text Char"/>
    <w:link w:val="Zkladntext"/>
    <w:rsid w:val="004B7658"/>
    <w:rPr>
      <w:rFonts w:ascii="Times New Roman" w:hAnsi="Times New Roman"/>
      <w:sz w:val="22"/>
      <w:szCs w:val="24"/>
    </w:rPr>
  </w:style>
  <w:style w:type="paragraph" w:styleId="Nadpispoznmky">
    <w:name w:val="Note Heading"/>
    <w:basedOn w:val="Normln"/>
    <w:next w:val="Zkladntext"/>
    <w:link w:val="NadpispoznmkyChar"/>
    <w:rsid w:val="004B7658"/>
    <w:pPr>
      <w:widowControl w:val="0"/>
      <w:tabs>
        <w:tab w:val="left" w:pos="283"/>
      </w:tabs>
      <w:autoSpaceDE w:val="0"/>
      <w:autoSpaceDN w:val="0"/>
      <w:adjustRightInd w:val="0"/>
      <w:spacing w:after="198" w:line="220" w:lineRule="atLeast"/>
      <w:jc w:val="center"/>
    </w:pPr>
    <w:rPr>
      <w:rFonts w:ascii="Times New Roman" w:hAnsi="Times New Roman"/>
      <w:b/>
      <w:bCs/>
      <w:color w:val="000000"/>
      <w:sz w:val="18"/>
      <w:szCs w:val="18"/>
      <w:lang w:val="x-none" w:eastAsia="x-none"/>
    </w:rPr>
  </w:style>
  <w:style w:type="character" w:customStyle="1" w:styleId="NadpispoznmkyChar">
    <w:name w:val="Nadpis poznámky Char"/>
    <w:link w:val="Nadpispoznmky"/>
    <w:rsid w:val="004B7658"/>
    <w:rPr>
      <w:rFonts w:ascii="Times New Roman" w:hAnsi="Times New Roman"/>
      <w:b/>
      <w:bCs/>
      <w:color w:val="000000"/>
      <w:sz w:val="18"/>
      <w:szCs w:val="18"/>
    </w:rPr>
  </w:style>
  <w:style w:type="paragraph" w:styleId="Zkladntext2">
    <w:name w:val="Body Text 2"/>
    <w:basedOn w:val="Normln"/>
    <w:link w:val="Zkladntext2Char"/>
    <w:uiPriority w:val="99"/>
    <w:semiHidden/>
    <w:unhideWhenUsed/>
    <w:rsid w:val="00323E57"/>
    <w:pPr>
      <w:spacing w:after="120" w:line="480" w:lineRule="auto"/>
    </w:pPr>
    <w:rPr>
      <w:lang w:val="x-none"/>
    </w:rPr>
  </w:style>
  <w:style w:type="character" w:customStyle="1" w:styleId="Zkladntext2Char">
    <w:name w:val="Základní text 2 Char"/>
    <w:link w:val="Zkladntext2"/>
    <w:uiPriority w:val="99"/>
    <w:semiHidden/>
    <w:rsid w:val="00323E57"/>
    <w:rPr>
      <w:sz w:val="22"/>
      <w:szCs w:val="22"/>
      <w:lang w:eastAsia="en-US"/>
    </w:rPr>
  </w:style>
  <w:style w:type="paragraph" w:styleId="Zkladntextodsazen2">
    <w:name w:val="Body Text Indent 2"/>
    <w:basedOn w:val="Normln"/>
    <w:link w:val="Zkladntextodsazen2Char"/>
    <w:uiPriority w:val="99"/>
    <w:semiHidden/>
    <w:unhideWhenUsed/>
    <w:rsid w:val="00323E57"/>
    <w:pPr>
      <w:spacing w:after="120" w:line="480" w:lineRule="auto"/>
      <w:ind w:left="283"/>
    </w:pPr>
    <w:rPr>
      <w:lang w:val="x-none"/>
    </w:rPr>
  </w:style>
  <w:style w:type="character" w:customStyle="1" w:styleId="Zkladntextodsazen2Char">
    <w:name w:val="Základní text odsazený 2 Char"/>
    <w:link w:val="Zkladntextodsazen2"/>
    <w:uiPriority w:val="99"/>
    <w:semiHidden/>
    <w:rsid w:val="00323E57"/>
    <w:rPr>
      <w:sz w:val="22"/>
      <w:szCs w:val="22"/>
      <w:lang w:eastAsia="en-US"/>
    </w:rPr>
  </w:style>
  <w:style w:type="paragraph" w:customStyle="1" w:styleId="Pruka-Nadpis1">
    <w:name w:val="Příručka - Nadpis 1"/>
    <w:basedOn w:val="Normln"/>
    <w:next w:val="Normln"/>
    <w:rsid w:val="000328D3"/>
    <w:pPr>
      <w:keepNext/>
      <w:numPr>
        <w:numId w:val="3"/>
      </w:numPr>
      <w:spacing w:before="240" w:after="240" w:line="240" w:lineRule="auto"/>
      <w:jc w:val="left"/>
      <w:outlineLvl w:val="0"/>
    </w:pPr>
    <w:rPr>
      <w:rFonts w:ascii="Tahoma" w:eastAsia="Times New Roman" w:hAnsi="Tahoma"/>
      <w:b/>
      <w:kern w:val="32"/>
      <w:sz w:val="40"/>
      <w:szCs w:val="20"/>
      <w:lang w:eastAsia="cs-CZ"/>
    </w:rPr>
  </w:style>
  <w:style w:type="paragraph" w:customStyle="1" w:styleId="Pruky-Nadpis2">
    <w:name w:val="Příručky - Nadpis 2"/>
    <w:basedOn w:val="Normln"/>
    <w:next w:val="Normln"/>
    <w:rsid w:val="000328D3"/>
    <w:pPr>
      <w:keepNext/>
      <w:numPr>
        <w:ilvl w:val="1"/>
        <w:numId w:val="3"/>
      </w:numPr>
      <w:tabs>
        <w:tab w:val="left" w:pos="1134"/>
      </w:tabs>
      <w:spacing w:before="360" w:after="360" w:line="240" w:lineRule="auto"/>
      <w:jc w:val="left"/>
      <w:outlineLvl w:val="1"/>
    </w:pPr>
    <w:rPr>
      <w:rFonts w:ascii="Tahoma" w:eastAsia="Times New Roman" w:hAnsi="Tahoma"/>
      <w:b/>
      <w:sz w:val="32"/>
      <w:szCs w:val="20"/>
      <w:lang w:eastAsia="cs-CZ"/>
    </w:rPr>
  </w:style>
  <w:style w:type="character" w:styleId="Hypertextovodkaz">
    <w:name w:val="Hyperlink"/>
    <w:uiPriority w:val="99"/>
    <w:rsid w:val="00EE3CC6"/>
    <w:rPr>
      <w:color w:val="0000FF"/>
      <w:u w:val="single"/>
    </w:rPr>
  </w:style>
  <w:style w:type="paragraph" w:customStyle="1" w:styleId="Zkladntext0">
    <w:name w:val="Základní text~"/>
    <w:basedOn w:val="Normln"/>
    <w:rsid w:val="009370F6"/>
    <w:pPr>
      <w:widowControl w:val="0"/>
      <w:spacing w:after="0" w:line="288" w:lineRule="auto"/>
      <w:jc w:val="left"/>
    </w:pPr>
    <w:rPr>
      <w:rFonts w:ascii="Times New Roman" w:eastAsia="Times New Roman" w:hAnsi="Times New Roman"/>
      <w:sz w:val="24"/>
      <w:szCs w:val="20"/>
      <w:lang w:eastAsia="cs-CZ"/>
    </w:rPr>
  </w:style>
  <w:style w:type="paragraph" w:customStyle="1" w:styleId="BodyTextIndent21">
    <w:name w:val="Body Text Indent 21"/>
    <w:basedOn w:val="Normln"/>
    <w:rsid w:val="00875C41"/>
    <w:pPr>
      <w:overflowPunct w:val="0"/>
      <w:autoSpaceDE w:val="0"/>
      <w:autoSpaceDN w:val="0"/>
      <w:adjustRightInd w:val="0"/>
      <w:spacing w:before="240" w:after="360" w:line="240" w:lineRule="auto"/>
      <w:ind w:left="709" w:hanging="709"/>
      <w:jc w:val="left"/>
      <w:textAlignment w:val="baseline"/>
    </w:pPr>
    <w:rPr>
      <w:rFonts w:ascii="Times New Roman" w:eastAsia="Times New Roman" w:hAnsi="Times New Roman"/>
      <w:sz w:val="24"/>
      <w:szCs w:val="20"/>
      <w:lang w:eastAsia="cs-CZ"/>
    </w:rPr>
  </w:style>
  <w:style w:type="character" w:styleId="Odkaznakoment">
    <w:name w:val="annotation reference"/>
    <w:uiPriority w:val="99"/>
    <w:semiHidden/>
    <w:unhideWhenUsed/>
    <w:rsid w:val="00081B91"/>
    <w:rPr>
      <w:sz w:val="16"/>
      <w:szCs w:val="16"/>
    </w:rPr>
  </w:style>
  <w:style w:type="paragraph" w:styleId="Textkomente">
    <w:name w:val="annotation text"/>
    <w:basedOn w:val="Normln"/>
    <w:link w:val="TextkomenteChar"/>
    <w:uiPriority w:val="99"/>
    <w:unhideWhenUsed/>
    <w:rsid w:val="00081B91"/>
    <w:rPr>
      <w:sz w:val="20"/>
      <w:szCs w:val="20"/>
      <w:lang w:val="x-none"/>
    </w:rPr>
  </w:style>
  <w:style w:type="character" w:customStyle="1" w:styleId="TextkomenteChar">
    <w:name w:val="Text komentáře Char"/>
    <w:link w:val="Textkomente"/>
    <w:uiPriority w:val="99"/>
    <w:rsid w:val="00081B91"/>
    <w:rPr>
      <w:lang w:eastAsia="en-US"/>
    </w:rPr>
  </w:style>
  <w:style w:type="paragraph" w:styleId="Pedmtkomente">
    <w:name w:val="annotation subject"/>
    <w:basedOn w:val="Textkomente"/>
    <w:next w:val="Textkomente"/>
    <w:link w:val="PedmtkomenteChar"/>
    <w:uiPriority w:val="99"/>
    <w:semiHidden/>
    <w:unhideWhenUsed/>
    <w:rsid w:val="00081B91"/>
    <w:rPr>
      <w:b/>
      <w:bCs/>
    </w:rPr>
  </w:style>
  <w:style w:type="character" w:customStyle="1" w:styleId="PedmtkomenteChar">
    <w:name w:val="Předmět komentáře Char"/>
    <w:link w:val="Pedmtkomente"/>
    <w:uiPriority w:val="99"/>
    <w:semiHidden/>
    <w:rsid w:val="00081B91"/>
    <w:rPr>
      <w:b/>
      <w:bCs/>
      <w:lang w:eastAsia="en-US"/>
    </w:rPr>
  </w:style>
  <w:style w:type="paragraph" w:styleId="Textbubliny">
    <w:name w:val="Balloon Text"/>
    <w:basedOn w:val="Normln"/>
    <w:link w:val="TextbublinyChar"/>
    <w:uiPriority w:val="99"/>
    <w:semiHidden/>
    <w:unhideWhenUsed/>
    <w:rsid w:val="00081B91"/>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081B91"/>
    <w:rPr>
      <w:rFonts w:ascii="Tahoma" w:hAnsi="Tahoma" w:cs="Tahoma"/>
      <w:sz w:val="16"/>
      <w:szCs w:val="16"/>
      <w:lang w:eastAsia="en-US"/>
    </w:rPr>
  </w:style>
  <w:style w:type="table" w:styleId="Mkatabulky">
    <w:name w:val="Table Grid"/>
    <w:basedOn w:val="Normlntabulka"/>
    <w:uiPriority w:val="59"/>
    <w:rsid w:val="006E4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948E9"/>
    <w:rPr>
      <w:sz w:val="22"/>
      <w:szCs w:val="22"/>
      <w:lang w:eastAsia="en-US"/>
    </w:rPr>
  </w:style>
  <w:style w:type="paragraph" w:styleId="Nadpisobsahu">
    <w:name w:val="TOC Heading"/>
    <w:basedOn w:val="Nadpis1"/>
    <w:next w:val="Normln"/>
    <w:uiPriority w:val="39"/>
    <w:unhideWhenUsed/>
    <w:qFormat/>
    <w:rsid w:val="007C7104"/>
    <w:pPr>
      <w:keepLines/>
      <w:numPr>
        <w:numId w:val="0"/>
      </w:numPr>
      <w:spacing w:after="0" w:line="259" w:lineRule="auto"/>
      <w:jc w:val="left"/>
      <w:outlineLvl w:val="9"/>
    </w:pPr>
    <w:rPr>
      <w:rFonts w:ascii="Calibri Light" w:hAnsi="Calibri Light"/>
      <w:b w:val="0"/>
      <w:bCs w:val="0"/>
      <w:color w:val="2F5496"/>
      <w:kern w:val="0"/>
      <w:lang w:val="cs-CZ" w:eastAsia="cs-CZ"/>
    </w:rPr>
  </w:style>
  <w:style w:type="paragraph" w:styleId="Obsah1">
    <w:name w:val="toc 1"/>
    <w:basedOn w:val="Normln"/>
    <w:next w:val="Normln"/>
    <w:autoRedefine/>
    <w:uiPriority w:val="39"/>
    <w:unhideWhenUsed/>
    <w:rsid w:val="008A70FB"/>
    <w:pPr>
      <w:tabs>
        <w:tab w:val="left" w:pos="880"/>
        <w:tab w:val="right" w:leader="dot" w:pos="9062"/>
      </w:tabs>
      <w:spacing w:after="0" w:line="240" w:lineRule="auto"/>
    </w:pPr>
  </w:style>
  <w:style w:type="paragraph" w:styleId="Obsah2">
    <w:name w:val="toc 2"/>
    <w:basedOn w:val="Normln"/>
    <w:next w:val="Normln"/>
    <w:autoRedefine/>
    <w:uiPriority w:val="39"/>
    <w:unhideWhenUsed/>
    <w:rsid w:val="007C7104"/>
    <w:pPr>
      <w:tabs>
        <w:tab w:val="left" w:pos="880"/>
        <w:tab w:val="right" w:leader="dot" w:pos="9062"/>
      </w:tabs>
      <w:spacing w:after="0" w:line="240" w:lineRule="auto"/>
      <w:ind w:left="221"/>
    </w:pPr>
  </w:style>
  <w:style w:type="paragraph" w:styleId="Obsah3">
    <w:name w:val="toc 3"/>
    <w:basedOn w:val="Normln"/>
    <w:next w:val="Normln"/>
    <w:autoRedefine/>
    <w:uiPriority w:val="39"/>
    <w:unhideWhenUsed/>
    <w:rsid w:val="007C7104"/>
    <w:pPr>
      <w:ind w:left="440"/>
    </w:pPr>
  </w:style>
  <w:style w:type="paragraph" w:styleId="Obsah4">
    <w:name w:val="toc 4"/>
    <w:basedOn w:val="Normln"/>
    <w:next w:val="Normln"/>
    <w:autoRedefine/>
    <w:uiPriority w:val="39"/>
    <w:unhideWhenUsed/>
    <w:rsid w:val="007C7104"/>
    <w:pPr>
      <w:spacing w:after="100" w:line="259" w:lineRule="auto"/>
      <w:ind w:left="660"/>
      <w:jc w:val="left"/>
    </w:pPr>
    <w:rPr>
      <w:rFonts w:eastAsia="Times New Roman"/>
      <w:lang w:eastAsia="cs-CZ"/>
    </w:rPr>
  </w:style>
  <w:style w:type="paragraph" w:styleId="Obsah5">
    <w:name w:val="toc 5"/>
    <w:basedOn w:val="Normln"/>
    <w:next w:val="Normln"/>
    <w:autoRedefine/>
    <w:uiPriority w:val="39"/>
    <w:unhideWhenUsed/>
    <w:rsid w:val="007C7104"/>
    <w:pPr>
      <w:spacing w:after="100" w:line="259" w:lineRule="auto"/>
      <w:ind w:left="880"/>
      <w:jc w:val="left"/>
    </w:pPr>
    <w:rPr>
      <w:rFonts w:eastAsia="Times New Roman"/>
      <w:lang w:eastAsia="cs-CZ"/>
    </w:rPr>
  </w:style>
  <w:style w:type="paragraph" w:styleId="Obsah6">
    <w:name w:val="toc 6"/>
    <w:basedOn w:val="Normln"/>
    <w:next w:val="Normln"/>
    <w:autoRedefine/>
    <w:uiPriority w:val="39"/>
    <w:unhideWhenUsed/>
    <w:rsid w:val="007C7104"/>
    <w:pPr>
      <w:spacing w:after="100" w:line="259" w:lineRule="auto"/>
      <w:ind w:left="1100"/>
      <w:jc w:val="left"/>
    </w:pPr>
    <w:rPr>
      <w:rFonts w:eastAsia="Times New Roman"/>
      <w:lang w:eastAsia="cs-CZ"/>
    </w:rPr>
  </w:style>
  <w:style w:type="paragraph" w:styleId="Obsah7">
    <w:name w:val="toc 7"/>
    <w:basedOn w:val="Normln"/>
    <w:next w:val="Normln"/>
    <w:autoRedefine/>
    <w:uiPriority w:val="39"/>
    <w:unhideWhenUsed/>
    <w:rsid w:val="007C7104"/>
    <w:pPr>
      <w:spacing w:after="100" w:line="259" w:lineRule="auto"/>
      <w:ind w:left="1320"/>
      <w:jc w:val="left"/>
    </w:pPr>
    <w:rPr>
      <w:rFonts w:eastAsia="Times New Roman"/>
      <w:lang w:eastAsia="cs-CZ"/>
    </w:rPr>
  </w:style>
  <w:style w:type="paragraph" w:styleId="Obsah8">
    <w:name w:val="toc 8"/>
    <w:basedOn w:val="Normln"/>
    <w:next w:val="Normln"/>
    <w:autoRedefine/>
    <w:uiPriority w:val="39"/>
    <w:unhideWhenUsed/>
    <w:rsid w:val="007C7104"/>
    <w:pPr>
      <w:spacing w:after="100" w:line="259" w:lineRule="auto"/>
      <w:ind w:left="1540"/>
      <w:jc w:val="left"/>
    </w:pPr>
    <w:rPr>
      <w:rFonts w:eastAsia="Times New Roman"/>
      <w:lang w:eastAsia="cs-CZ"/>
    </w:rPr>
  </w:style>
  <w:style w:type="paragraph" w:styleId="Obsah9">
    <w:name w:val="toc 9"/>
    <w:basedOn w:val="Normln"/>
    <w:next w:val="Normln"/>
    <w:autoRedefine/>
    <w:uiPriority w:val="39"/>
    <w:unhideWhenUsed/>
    <w:rsid w:val="007C7104"/>
    <w:pPr>
      <w:spacing w:after="100" w:line="259" w:lineRule="auto"/>
      <w:ind w:left="1760"/>
      <w:jc w:val="left"/>
    </w:pPr>
    <w:rPr>
      <w:rFonts w:eastAsia="Times New Roman"/>
      <w:lang w:eastAsia="cs-CZ"/>
    </w:rPr>
  </w:style>
  <w:style w:type="character" w:styleId="Zmnka">
    <w:name w:val="Mention"/>
    <w:uiPriority w:val="99"/>
    <w:semiHidden/>
    <w:unhideWhenUsed/>
    <w:rsid w:val="007C710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817270">
      <w:bodyDiv w:val="1"/>
      <w:marLeft w:val="0"/>
      <w:marRight w:val="0"/>
      <w:marTop w:val="0"/>
      <w:marBottom w:val="0"/>
      <w:divBdr>
        <w:top w:val="none" w:sz="0" w:space="0" w:color="auto"/>
        <w:left w:val="none" w:sz="0" w:space="0" w:color="auto"/>
        <w:bottom w:val="none" w:sz="0" w:space="0" w:color="auto"/>
        <w:right w:val="none" w:sz="0" w:space="0" w:color="auto"/>
      </w:divBdr>
    </w:div>
    <w:div w:id="275411705">
      <w:bodyDiv w:val="1"/>
      <w:marLeft w:val="0"/>
      <w:marRight w:val="0"/>
      <w:marTop w:val="0"/>
      <w:marBottom w:val="0"/>
      <w:divBdr>
        <w:top w:val="none" w:sz="0" w:space="0" w:color="auto"/>
        <w:left w:val="none" w:sz="0" w:space="0" w:color="auto"/>
        <w:bottom w:val="none" w:sz="0" w:space="0" w:color="auto"/>
        <w:right w:val="none" w:sz="0" w:space="0" w:color="auto"/>
      </w:divBdr>
    </w:div>
    <w:div w:id="467237733">
      <w:bodyDiv w:val="1"/>
      <w:marLeft w:val="0"/>
      <w:marRight w:val="0"/>
      <w:marTop w:val="0"/>
      <w:marBottom w:val="0"/>
      <w:divBdr>
        <w:top w:val="none" w:sz="0" w:space="0" w:color="auto"/>
        <w:left w:val="none" w:sz="0" w:space="0" w:color="auto"/>
        <w:bottom w:val="none" w:sz="0" w:space="0" w:color="auto"/>
        <w:right w:val="none" w:sz="0" w:space="0" w:color="auto"/>
      </w:divBdr>
    </w:div>
    <w:div w:id="681785845">
      <w:bodyDiv w:val="1"/>
      <w:marLeft w:val="0"/>
      <w:marRight w:val="0"/>
      <w:marTop w:val="0"/>
      <w:marBottom w:val="0"/>
      <w:divBdr>
        <w:top w:val="none" w:sz="0" w:space="0" w:color="auto"/>
        <w:left w:val="none" w:sz="0" w:space="0" w:color="auto"/>
        <w:bottom w:val="none" w:sz="0" w:space="0" w:color="auto"/>
        <w:right w:val="none" w:sz="0" w:space="0" w:color="auto"/>
      </w:divBdr>
    </w:div>
    <w:div w:id="887571055">
      <w:bodyDiv w:val="1"/>
      <w:marLeft w:val="0"/>
      <w:marRight w:val="0"/>
      <w:marTop w:val="0"/>
      <w:marBottom w:val="0"/>
      <w:divBdr>
        <w:top w:val="none" w:sz="0" w:space="0" w:color="auto"/>
        <w:left w:val="none" w:sz="0" w:space="0" w:color="auto"/>
        <w:bottom w:val="none" w:sz="0" w:space="0" w:color="auto"/>
        <w:right w:val="none" w:sz="0" w:space="0" w:color="auto"/>
      </w:divBdr>
    </w:div>
    <w:div w:id="908348095">
      <w:bodyDiv w:val="1"/>
      <w:marLeft w:val="0"/>
      <w:marRight w:val="0"/>
      <w:marTop w:val="0"/>
      <w:marBottom w:val="0"/>
      <w:divBdr>
        <w:top w:val="none" w:sz="0" w:space="0" w:color="auto"/>
        <w:left w:val="none" w:sz="0" w:space="0" w:color="auto"/>
        <w:bottom w:val="none" w:sz="0" w:space="0" w:color="auto"/>
        <w:right w:val="none" w:sz="0" w:space="0" w:color="auto"/>
      </w:divBdr>
      <w:divsChild>
        <w:div w:id="179204558">
          <w:marLeft w:val="0"/>
          <w:marRight w:val="0"/>
          <w:marTop w:val="0"/>
          <w:marBottom w:val="0"/>
          <w:divBdr>
            <w:top w:val="none" w:sz="0" w:space="0" w:color="auto"/>
            <w:left w:val="none" w:sz="0" w:space="0" w:color="auto"/>
            <w:bottom w:val="none" w:sz="0" w:space="0" w:color="auto"/>
            <w:right w:val="none" w:sz="0" w:space="0" w:color="auto"/>
          </w:divBdr>
        </w:div>
        <w:div w:id="336930586">
          <w:marLeft w:val="0"/>
          <w:marRight w:val="0"/>
          <w:marTop w:val="0"/>
          <w:marBottom w:val="0"/>
          <w:divBdr>
            <w:top w:val="none" w:sz="0" w:space="0" w:color="auto"/>
            <w:left w:val="none" w:sz="0" w:space="0" w:color="auto"/>
            <w:bottom w:val="none" w:sz="0" w:space="0" w:color="auto"/>
            <w:right w:val="none" w:sz="0" w:space="0" w:color="auto"/>
          </w:divBdr>
        </w:div>
        <w:div w:id="1316488933">
          <w:marLeft w:val="0"/>
          <w:marRight w:val="0"/>
          <w:marTop w:val="0"/>
          <w:marBottom w:val="0"/>
          <w:divBdr>
            <w:top w:val="none" w:sz="0" w:space="0" w:color="auto"/>
            <w:left w:val="none" w:sz="0" w:space="0" w:color="auto"/>
            <w:bottom w:val="none" w:sz="0" w:space="0" w:color="auto"/>
            <w:right w:val="none" w:sz="0" w:space="0" w:color="auto"/>
          </w:divBdr>
        </w:div>
      </w:divsChild>
    </w:div>
    <w:div w:id="946351629">
      <w:bodyDiv w:val="1"/>
      <w:marLeft w:val="0"/>
      <w:marRight w:val="0"/>
      <w:marTop w:val="0"/>
      <w:marBottom w:val="0"/>
      <w:divBdr>
        <w:top w:val="none" w:sz="0" w:space="0" w:color="auto"/>
        <w:left w:val="none" w:sz="0" w:space="0" w:color="auto"/>
        <w:bottom w:val="none" w:sz="0" w:space="0" w:color="auto"/>
        <w:right w:val="none" w:sz="0" w:space="0" w:color="auto"/>
      </w:divBdr>
    </w:div>
    <w:div w:id="983387369">
      <w:bodyDiv w:val="1"/>
      <w:marLeft w:val="0"/>
      <w:marRight w:val="0"/>
      <w:marTop w:val="0"/>
      <w:marBottom w:val="0"/>
      <w:divBdr>
        <w:top w:val="none" w:sz="0" w:space="0" w:color="auto"/>
        <w:left w:val="none" w:sz="0" w:space="0" w:color="auto"/>
        <w:bottom w:val="none" w:sz="0" w:space="0" w:color="auto"/>
        <w:right w:val="none" w:sz="0" w:space="0" w:color="auto"/>
      </w:divBdr>
    </w:div>
    <w:div w:id="1222793834">
      <w:bodyDiv w:val="1"/>
      <w:marLeft w:val="0"/>
      <w:marRight w:val="0"/>
      <w:marTop w:val="0"/>
      <w:marBottom w:val="0"/>
      <w:divBdr>
        <w:top w:val="none" w:sz="0" w:space="0" w:color="auto"/>
        <w:left w:val="none" w:sz="0" w:space="0" w:color="auto"/>
        <w:bottom w:val="none" w:sz="0" w:space="0" w:color="auto"/>
        <w:right w:val="none" w:sz="0" w:space="0" w:color="auto"/>
      </w:divBdr>
    </w:div>
    <w:div w:id="1225096960">
      <w:bodyDiv w:val="1"/>
      <w:marLeft w:val="0"/>
      <w:marRight w:val="0"/>
      <w:marTop w:val="0"/>
      <w:marBottom w:val="0"/>
      <w:divBdr>
        <w:top w:val="none" w:sz="0" w:space="0" w:color="auto"/>
        <w:left w:val="none" w:sz="0" w:space="0" w:color="auto"/>
        <w:bottom w:val="none" w:sz="0" w:space="0" w:color="auto"/>
        <w:right w:val="none" w:sz="0" w:space="0" w:color="auto"/>
      </w:divBdr>
    </w:div>
    <w:div w:id="1279609137">
      <w:bodyDiv w:val="1"/>
      <w:marLeft w:val="0"/>
      <w:marRight w:val="0"/>
      <w:marTop w:val="0"/>
      <w:marBottom w:val="0"/>
      <w:divBdr>
        <w:top w:val="none" w:sz="0" w:space="0" w:color="auto"/>
        <w:left w:val="none" w:sz="0" w:space="0" w:color="auto"/>
        <w:bottom w:val="none" w:sz="0" w:space="0" w:color="auto"/>
        <w:right w:val="none" w:sz="0" w:space="0" w:color="auto"/>
      </w:divBdr>
    </w:div>
    <w:div w:id="1401513813">
      <w:bodyDiv w:val="1"/>
      <w:marLeft w:val="0"/>
      <w:marRight w:val="0"/>
      <w:marTop w:val="0"/>
      <w:marBottom w:val="0"/>
      <w:divBdr>
        <w:top w:val="none" w:sz="0" w:space="0" w:color="auto"/>
        <w:left w:val="none" w:sz="0" w:space="0" w:color="auto"/>
        <w:bottom w:val="none" w:sz="0" w:space="0" w:color="auto"/>
        <w:right w:val="none" w:sz="0" w:space="0" w:color="auto"/>
      </w:divBdr>
    </w:div>
    <w:div w:id="1521436282">
      <w:bodyDiv w:val="1"/>
      <w:marLeft w:val="0"/>
      <w:marRight w:val="0"/>
      <w:marTop w:val="0"/>
      <w:marBottom w:val="0"/>
      <w:divBdr>
        <w:top w:val="none" w:sz="0" w:space="0" w:color="auto"/>
        <w:left w:val="none" w:sz="0" w:space="0" w:color="auto"/>
        <w:bottom w:val="none" w:sz="0" w:space="0" w:color="auto"/>
        <w:right w:val="none" w:sz="0" w:space="0" w:color="auto"/>
      </w:divBdr>
    </w:div>
    <w:div w:id="1727145439">
      <w:bodyDiv w:val="1"/>
      <w:marLeft w:val="0"/>
      <w:marRight w:val="0"/>
      <w:marTop w:val="0"/>
      <w:marBottom w:val="0"/>
      <w:divBdr>
        <w:top w:val="none" w:sz="0" w:space="0" w:color="auto"/>
        <w:left w:val="none" w:sz="0" w:space="0" w:color="auto"/>
        <w:bottom w:val="none" w:sz="0" w:space="0" w:color="auto"/>
        <w:right w:val="none" w:sz="0" w:space="0" w:color="auto"/>
      </w:divBdr>
      <w:divsChild>
        <w:div w:id="1960407905">
          <w:marLeft w:val="0"/>
          <w:marRight w:val="0"/>
          <w:marTop w:val="0"/>
          <w:marBottom w:val="0"/>
          <w:divBdr>
            <w:top w:val="none" w:sz="0" w:space="0" w:color="auto"/>
            <w:left w:val="none" w:sz="0" w:space="0" w:color="auto"/>
            <w:bottom w:val="none" w:sz="0" w:space="0" w:color="auto"/>
            <w:right w:val="none" w:sz="0" w:space="0" w:color="auto"/>
          </w:divBdr>
        </w:div>
        <w:div w:id="2135321467">
          <w:marLeft w:val="0"/>
          <w:marRight w:val="0"/>
          <w:marTop w:val="0"/>
          <w:marBottom w:val="0"/>
          <w:divBdr>
            <w:top w:val="none" w:sz="0" w:space="0" w:color="auto"/>
            <w:left w:val="none" w:sz="0" w:space="0" w:color="auto"/>
            <w:bottom w:val="none" w:sz="0" w:space="0" w:color="auto"/>
            <w:right w:val="none" w:sz="0" w:space="0" w:color="auto"/>
          </w:divBdr>
        </w:div>
      </w:divsChild>
    </w:div>
    <w:div w:id="1735083454">
      <w:bodyDiv w:val="1"/>
      <w:marLeft w:val="0"/>
      <w:marRight w:val="0"/>
      <w:marTop w:val="0"/>
      <w:marBottom w:val="0"/>
      <w:divBdr>
        <w:top w:val="none" w:sz="0" w:space="0" w:color="auto"/>
        <w:left w:val="none" w:sz="0" w:space="0" w:color="auto"/>
        <w:bottom w:val="none" w:sz="0" w:space="0" w:color="auto"/>
        <w:right w:val="none" w:sz="0" w:space="0" w:color="auto"/>
      </w:divBdr>
    </w:div>
    <w:div w:id="1823697008">
      <w:bodyDiv w:val="1"/>
      <w:marLeft w:val="0"/>
      <w:marRight w:val="0"/>
      <w:marTop w:val="0"/>
      <w:marBottom w:val="0"/>
      <w:divBdr>
        <w:top w:val="none" w:sz="0" w:space="0" w:color="auto"/>
        <w:left w:val="none" w:sz="0" w:space="0" w:color="auto"/>
        <w:bottom w:val="none" w:sz="0" w:space="0" w:color="auto"/>
        <w:right w:val="none" w:sz="0" w:space="0" w:color="auto"/>
      </w:divBdr>
    </w:div>
    <w:div w:id="2075620293">
      <w:bodyDiv w:val="1"/>
      <w:marLeft w:val="0"/>
      <w:marRight w:val="0"/>
      <w:marTop w:val="0"/>
      <w:marBottom w:val="0"/>
      <w:divBdr>
        <w:top w:val="none" w:sz="0" w:space="0" w:color="auto"/>
        <w:left w:val="none" w:sz="0" w:space="0" w:color="auto"/>
        <w:bottom w:val="none" w:sz="0" w:space="0" w:color="auto"/>
        <w:right w:val="none" w:sz="0" w:space="0" w:color="auto"/>
      </w:divBdr>
    </w:div>
    <w:div w:id="213143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C826086CEFBA44E942E3142B11878CB" ma:contentTypeVersion="11" ma:contentTypeDescription="Vytvoří nový dokument" ma:contentTypeScope="" ma:versionID="1a2e61cdadc60deb2b51cad21ef5d22c">
  <xsd:schema xmlns:xsd="http://www.w3.org/2001/XMLSchema" xmlns:xs="http://www.w3.org/2001/XMLSchema" xmlns:p="http://schemas.microsoft.com/office/2006/metadata/properties" xmlns:ns2="c2dcb71c-00f4-44f9-bb88-f27007c7c56a" xmlns:ns3="4bb5acf2-cb9d-448e-bec2-56a709080930" targetNamespace="http://schemas.microsoft.com/office/2006/metadata/properties" ma:root="true" ma:fieldsID="d1ba603fb8df35b7f74b1083d97c904e" ns2:_="" ns3:_="">
    <xsd:import namespace="c2dcb71c-00f4-44f9-bb88-f27007c7c56a"/>
    <xsd:import namespace="4bb5acf2-cb9d-448e-bec2-56a7090809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cb71c-00f4-44f9-bb88-f27007c7c56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b5acf2-cb9d-448e-bec2-56a709080930" elementFormDefault="qualified">
    <xsd:import namespace="http://schemas.microsoft.com/office/2006/documentManagement/types"/>
    <xsd:import namespace="http://schemas.microsoft.com/office/infopath/2007/PartnerControls"/>
    <xsd:element name="SharedWithUsers" ma:index="10"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600651-BBCE-4B0D-A66E-B4E53F83AC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78CFC4-B768-41E2-B35E-BFCA9B09047E}">
  <ds:schemaRefs>
    <ds:schemaRef ds:uri="http://schemas.microsoft.com/sharepoint/v3/contenttype/forms"/>
  </ds:schemaRefs>
</ds:datastoreItem>
</file>

<file path=customXml/itemProps3.xml><?xml version="1.0" encoding="utf-8"?>
<ds:datastoreItem xmlns:ds="http://schemas.openxmlformats.org/officeDocument/2006/customXml" ds:itemID="{C9539FA6-EFBF-4AD0-9A20-90872E3FEACE}">
  <ds:schemaRefs>
    <ds:schemaRef ds:uri="http://schemas.openxmlformats.org/officeDocument/2006/bibliography"/>
  </ds:schemaRefs>
</ds:datastoreItem>
</file>

<file path=customXml/itemProps4.xml><?xml version="1.0" encoding="utf-8"?>
<ds:datastoreItem xmlns:ds="http://schemas.openxmlformats.org/officeDocument/2006/customXml" ds:itemID="{85D09565-856F-4B6A-8806-5D52FF7A3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cb71c-00f4-44f9-bb88-f27007c7c56a"/>
    <ds:schemaRef ds:uri="4bb5acf2-cb9d-448e-bec2-56a709080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7926</Words>
  <Characters>46770</Characters>
  <Application>Microsoft Office Word</Application>
  <DocSecurity>0</DocSecurity>
  <Lines>389</Lines>
  <Paragraphs>109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KNL a.s.</Company>
  <LinksUpToDate>false</LinksUpToDate>
  <CharactersWithSpaces>54587</CharactersWithSpaces>
  <SharedDoc>false</SharedDoc>
  <HLinks>
    <vt:vector size="258" baseType="variant">
      <vt:variant>
        <vt:i4>2424836</vt:i4>
      </vt:variant>
      <vt:variant>
        <vt:i4>254</vt:i4>
      </vt:variant>
      <vt:variant>
        <vt:i4>0</vt:i4>
      </vt:variant>
      <vt:variant>
        <vt:i4>5</vt:i4>
      </vt:variant>
      <vt:variant>
        <vt:lpwstr/>
      </vt:variant>
      <vt:variant>
        <vt:lpwstr>_Toc4335346</vt:lpwstr>
      </vt:variant>
      <vt:variant>
        <vt:i4>2424836</vt:i4>
      </vt:variant>
      <vt:variant>
        <vt:i4>248</vt:i4>
      </vt:variant>
      <vt:variant>
        <vt:i4>0</vt:i4>
      </vt:variant>
      <vt:variant>
        <vt:i4>5</vt:i4>
      </vt:variant>
      <vt:variant>
        <vt:lpwstr/>
      </vt:variant>
      <vt:variant>
        <vt:lpwstr>_Toc4335345</vt:lpwstr>
      </vt:variant>
      <vt:variant>
        <vt:i4>2424836</vt:i4>
      </vt:variant>
      <vt:variant>
        <vt:i4>242</vt:i4>
      </vt:variant>
      <vt:variant>
        <vt:i4>0</vt:i4>
      </vt:variant>
      <vt:variant>
        <vt:i4>5</vt:i4>
      </vt:variant>
      <vt:variant>
        <vt:lpwstr/>
      </vt:variant>
      <vt:variant>
        <vt:lpwstr>_Toc4335344</vt:lpwstr>
      </vt:variant>
      <vt:variant>
        <vt:i4>2424836</vt:i4>
      </vt:variant>
      <vt:variant>
        <vt:i4>236</vt:i4>
      </vt:variant>
      <vt:variant>
        <vt:i4>0</vt:i4>
      </vt:variant>
      <vt:variant>
        <vt:i4>5</vt:i4>
      </vt:variant>
      <vt:variant>
        <vt:lpwstr/>
      </vt:variant>
      <vt:variant>
        <vt:lpwstr>_Toc4335343</vt:lpwstr>
      </vt:variant>
      <vt:variant>
        <vt:i4>2424836</vt:i4>
      </vt:variant>
      <vt:variant>
        <vt:i4>230</vt:i4>
      </vt:variant>
      <vt:variant>
        <vt:i4>0</vt:i4>
      </vt:variant>
      <vt:variant>
        <vt:i4>5</vt:i4>
      </vt:variant>
      <vt:variant>
        <vt:lpwstr/>
      </vt:variant>
      <vt:variant>
        <vt:lpwstr>_Toc4335342</vt:lpwstr>
      </vt:variant>
      <vt:variant>
        <vt:i4>2424836</vt:i4>
      </vt:variant>
      <vt:variant>
        <vt:i4>224</vt:i4>
      </vt:variant>
      <vt:variant>
        <vt:i4>0</vt:i4>
      </vt:variant>
      <vt:variant>
        <vt:i4>5</vt:i4>
      </vt:variant>
      <vt:variant>
        <vt:lpwstr/>
      </vt:variant>
      <vt:variant>
        <vt:lpwstr>_Toc4335341</vt:lpwstr>
      </vt:variant>
      <vt:variant>
        <vt:i4>2424836</vt:i4>
      </vt:variant>
      <vt:variant>
        <vt:i4>218</vt:i4>
      </vt:variant>
      <vt:variant>
        <vt:i4>0</vt:i4>
      </vt:variant>
      <vt:variant>
        <vt:i4>5</vt:i4>
      </vt:variant>
      <vt:variant>
        <vt:lpwstr/>
      </vt:variant>
      <vt:variant>
        <vt:lpwstr>_Toc4335340</vt:lpwstr>
      </vt:variant>
      <vt:variant>
        <vt:i4>2228228</vt:i4>
      </vt:variant>
      <vt:variant>
        <vt:i4>212</vt:i4>
      </vt:variant>
      <vt:variant>
        <vt:i4>0</vt:i4>
      </vt:variant>
      <vt:variant>
        <vt:i4>5</vt:i4>
      </vt:variant>
      <vt:variant>
        <vt:lpwstr/>
      </vt:variant>
      <vt:variant>
        <vt:lpwstr>_Toc4335339</vt:lpwstr>
      </vt:variant>
      <vt:variant>
        <vt:i4>2228228</vt:i4>
      </vt:variant>
      <vt:variant>
        <vt:i4>206</vt:i4>
      </vt:variant>
      <vt:variant>
        <vt:i4>0</vt:i4>
      </vt:variant>
      <vt:variant>
        <vt:i4>5</vt:i4>
      </vt:variant>
      <vt:variant>
        <vt:lpwstr/>
      </vt:variant>
      <vt:variant>
        <vt:lpwstr>_Toc4335338</vt:lpwstr>
      </vt:variant>
      <vt:variant>
        <vt:i4>2228228</vt:i4>
      </vt:variant>
      <vt:variant>
        <vt:i4>200</vt:i4>
      </vt:variant>
      <vt:variant>
        <vt:i4>0</vt:i4>
      </vt:variant>
      <vt:variant>
        <vt:i4>5</vt:i4>
      </vt:variant>
      <vt:variant>
        <vt:lpwstr/>
      </vt:variant>
      <vt:variant>
        <vt:lpwstr>_Toc4335337</vt:lpwstr>
      </vt:variant>
      <vt:variant>
        <vt:i4>2228228</vt:i4>
      </vt:variant>
      <vt:variant>
        <vt:i4>194</vt:i4>
      </vt:variant>
      <vt:variant>
        <vt:i4>0</vt:i4>
      </vt:variant>
      <vt:variant>
        <vt:i4>5</vt:i4>
      </vt:variant>
      <vt:variant>
        <vt:lpwstr/>
      </vt:variant>
      <vt:variant>
        <vt:lpwstr>_Toc4335336</vt:lpwstr>
      </vt:variant>
      <vt:variant>
        <vt:i4>2228228</vt:i4>
      </vt:variant>
      <vt:variant>
        <vt:i4>188</vt:i4>
      </vt:variant>
      <vt:variant>
        <vt:i4>0</vt:i4>
      </vt:variant>
      <vt:variant>
        <vt:i4>5</vt:i4>
      </vt:variant>
      <vt:variant>
        <vt:lpwstr/>
      </vt:variant>
      <vt:variant>
        <vt:lpwstr>_Toc4335335</vt:lpwstr>
      </vt:variant>
      <vt:variant>
        <vt:i4>2228228</vt:i4>
      </vt:variant>
      <vt:variant>
        <vt:i4>182</vt:i4>
      </vt:variant>
      <vt:variant>
        <vt:i4>0</vt:i4>
      </vt:variant>
      <vt:variant>
        <vt:i4>5</vt:i4>
      </vt:variant>
      <vt:variant>
        <vt:lpwstr/>
      </vt:variant>
      <vt:variant>
        <vt:lpwstr>_Toc4335334</vt:lpwstr>
      </vt:variant>
      <vt:variant>
        <vt:i4>2228228</vt:i4>
      </vt:variant>
      <vt:variant>
        <vt:i4>176</vt:i4>
      </vt:variant>
      <vt:variant>
        <vt:i4>0</vt:i4>
      </vt:variant>
      <vt:variant>
        <vt:i4>5</vt:i4>
      </vt:variant>
      <vt:variant>
        <vt:lpwstr/>
      </vt:variant>
      <vt:variant>
        <vt:lpwstr>_Toc4335333</vt:lpwstr>
      </vt:variant>
      <vt:variant>
        <vt:i4>2228228</vt:i4>
      </vt:variant>
      <vt:variant>
        <vt:i4>170</vt:i4>
      </vt:variant>
      <vt:variant>
        <vt:i4>0</vt:i4>
      </vt:variant>
      <vt:variant>
        <vt:i4>5</vt:i4>
      </vt:variant>
      <vt:variant>
        <vt:lpwstr/>
      </vt:variant>
      <vt:variant>
        <vt:lpwstr>_Toc4335332</vt:lpwstr>
      </vt:variant>
      <vt:variant>
        <vt:i4>2228228</vt:i4>
      </vt:variant>
      <vt:variant>
        <vt:i4>164</vt:i4>
      </vt:variant>
      <vt:variant>
        <vt:i4>0</vt:i4>
      </vt:variant>
      <vt:variant>
        <vt:i4>5</vt:i4>
      </vt:variant>
      <vt:variant>
        <vt:lpwstr/>
      </vt:variant>
      <vt:variant>
        <vt:lpwstr>_Toc4335331</vt:lpwstr>
      </vt:variant>
      <vt:variant>
        <vt:i4>2228228</vt:i4>
      </vt:variant>
      <vt:variant>
        <vt:i4>158</vt:i4>
      </vt:variant>
      <vt:variant>
        <vt:i4>0</vt:i4>
      </vt:variant>
      <vt:variant>
        <vt:i4>5</vt:i4>
      </vt:variant>
      <vt:variant>
        <vt:lpwstr/>
      </vt:variant>
      <vt:variant>
        <vt:lpwstr>_Toc4335330</vt:lpwstr>
      </vt:variant>
      <vt:variant>
        <vt:i4>2293764</vt:i4>
      </vt:variant>
      <vt:variant>
        <vt:i4>152</vt:i4>
      </vt:variant>
      <vt:variant>
        <vt:i4>0</vt:i4>
      </vt:variant>
      <vt:variant>
        <vt:i4>5</vt:i4>
      </vt:variant>
      <vt:variant>
        <vt:lpwstr/>
      </vt:variant>
      <vt:variant>
        <vt:lpwstr>_Toc4335329</vt:lpwstr>
      </vt:variant>
      <vt:variant>
        <vt:i4>2293764</vt:i4>
      </vt:variant>
      <vt:variant>
        <vt:i4>146</vt:i4>
      </vt:variant>
      <vt:variant>
        <vt:i4>0</vt:i4>
      </vt:variant>
      <vt:variant>
        <vt:i4>5</vt:i4>
      </vt:variant>
      <vt:variant>
        <vt:lpwstr/>
      </vt:variant>
      <vt:variant>
        <vt:lpwstr>_Toc4335328</vt:lpwstr>
      </vt:variant>
      <vt:variant>
        <vt:i4>2293764</vt:i4>
      </vt:variant>
      <vt:variant>
        <vt:i4>140</vt:i4>
      </vt:variant>
      <vt:variant>
        <vt:i4>0</vt:i4>
      </vt:variant>
      <vt:variant>
        <vt:i4>5</vt:i4>
      </vt:variant>
      <vt:variant>
        <vt:lpwstr/>
      </vt:variant>
      <vt:variant>
        <vt:lpwstr>_Toc4335327</vt:lpwstr>
      </vt:variant>
      <vt:variant>
        <vt:i4>2293764</vt:i4>
      </vt:variant>
      <vt:variant>
        <vt:i4>134</vt:i4>
      </vt:variant>
      <vt:variant>
        <vt:i4>0</vt:i4>
      </vt:variant>
      <vt:variant>
        <vt:i4>5</vt:i4>
      </vt:variant>
      <vt:variant>
        <vt:lpwstr/>
      </vt:variant>
      <vt:variant>
        <vt:lpwstr>_Toc4335326</vt:lpwstr>
      </vt:variant>
      <vt:variant>
        <vt:i4>2293764</vt:i4>
      </vt:variant>
      <vt:variant>
        <vt:i4>128</vt:i4>
      </vt:variant>
      <vt:variant>
        <vt:i4>0</vt:i4>
      </vt:variant>
      <vt:variant>
        <vt:i4>5</vt:i4>
      </vt:variant>
      <vt:variant>
        <vt:lpwstr/>
      </vt:variant>
      <vt:variant>
        <vt:lpwstr>_Toc4335325</vt:lpwstr>
      </vt:variant>
      <vt:variant>
        <vt:i4>2293764</vt:i4>
      </vt:variant>
      <vt:variant>
        <vt:i4>122</vt:i4>
      </vt:variant>
      <vt:variant>
        <vt:i4>0</vt:i4>
      </vt:variant>
      <vt:variant>
        <vt:i4>5</vt:i4>
      </vt:variant>
      <vt:variant>
        <vt:lpwstr/>
      </vt:variant>
      <vt:variant>
        <vt:lpwstr>_Toc4335324</vt:lpwstr>
      </vt:variant>
      <vt:variant>
        <vt:i4>2293764</vt:i4>
      </vt:variant>
      <vt:variant>
        <vt:i4>116</vt:i4>
      </vt:variant>
      <vt:variant>
        <vt:i4>0</vt:i4>
      </vt:variant>
      <vt:variant>
        <vt:i4>5</vt:i4>
      </vt:variant>
      <vt:variant>
        <vt:lpwstr/>
      </vt:variant>
      <vt:variant>
        <vt:lpwstr>_Toc4335323</vt:lpwstr>
      </vt:variant>
      <vt:variant>
        <vt:i4>2293764</vt:i4>
      </vt:variant>
      <vt:variant>
        <vt:i4>110</vt:i4>
      </vt:variant>
      <vt:variant>
        <vt:i4>0</vt:i4>
      </vt:variant>
      <vt:variant>
        <vt:i4>5</vt:i4>
      </vt:variant>
      <vt:variant>
        <vt:lpwstr/>
      </vt:variant>
      <vt:variant>
        <vt:lpwstr>_Toc4335322</vt:lpwstr>
      </vt:variant>
      <vt:variant>
        <vt:i4>2293764</vt:i4>
      </vt:variant>
      <vt:variant>
        <vt:i4>104</vt:i4>
      </vt:variant>
      <vt:variant>
        <vt:i4>0</vt:i4>
      </vt:variant>
      <vt:variant>
        <vt:i4>5</vt:i4>
      </vt:variant>
      <vt:variant>
        <vt:lpwstr/>
      </vt:variant>
      <vt:variant>
        <vt:lpwstr>_Toc4335321</vt:lpwstr>
      </vt:variant>
      <vt:variant>
        <vt:i4>2293764</vt:i4>
      </vt:variant>
      <vt:variant>
        <vt:i4>98</vt:i4>
      </vt:variant>
      <vt:variant>
        <vt:i4>0</vt:i4>
      </vt:variant>
      <vt:variant>
        <vt:i4>5</vt:i4>
      </vt:variant>
      <vt:variant>
        <vt:lpwstr/>
      </vt:variant>
      <vt:variant>
        <vt:lpwstr>_Toc4335320</vt:lpwstr>
      </vt:variant>
      <vt:variant>
        <vt:i4>2097156</vt:i4>
      </vt:variant>
      <vt:variant>
        <vt:i4>92</vt:i4>
      </vt:variant>
      <vt:variant>
        <vt:i4>0</vt:i4>
      </vt:variant>
      <vt:variant>
        <vt:i4>5</vt:i4>
      </vt:variant>
      <vt:variant>
        <vt:lpwstr/>
      </vt:variant>
      <vt:variant>
        <vt:lpwstr>_Toc4335319</vt:lpwstr>
      </vt:variant>
      <vt:variant>
        <vt:i4>2097156</vt:i4>
      </vt:variant>
      <vt:variant>
        <vt:i4>86</vt:i4>
      </vt:variant>
      <vt:variant>
        <vt:i4>0</vt:i4>
      </vt:variant>
      <vt:variant>
        <vt:i4>5</vt:i4>
      </vt:variant>
      <vt:variant>
        <vt:lpwstr/>
      </vt:variant>
      <vt:variant>
        <vt:lpwstr>_Toc4335318</vt:lpwstr>
      </vt:variant>
      <vt:variant>
        <vt:i4>2097156</vt:i4>
      </vt:variant>
      <vt:variant>
        <vt:i4>80</vt:i4>
      </vt:variant>
      <vt:variant>
        <vt:i4>0</vt:i4>
      </vt:variant>
      <vt:variant>
        <vt:i4>5</vt:i4>
      </vt:variant>
      <vt:variant>
        <vt:lpwstr/>
      </vt:variant>
      <vt:variant>
        <vt:lpwstr>_Toc4335317</vt:lpwstr>
      </vt:variant>
      <vt:variant>
        <vt:i4>2097156</vt:i4>
      </vt:variant>
      <vt:variant>
        <vt:i4>74</vt:i4>
      </vt:variant>
      <vt:variant>
        <vt:i4>0</vt:i4>
      </vt:variant>
      <vt:variant>
        <vt:i4>5</vt:i4>
      </vt:variant>
      <vt:variant>
        <vt:lpwstr/>
      </vt:variant>
      <vt:variant>
        <vt:lpwstr>_Toc4335316</vt:lpwstr>
      </vt:variant>
      <vt:variant>
        <vt:i4>2097156</vt:i4>
      </vt:variant>
      <vt:variant>
        <vt:i4>68</vt:i4>
      </vt:variant>
      <vt:variant>
        <vt:i4>0</vt:i4>
      </vt:variant>
      <vt:variant>
        <vt:i4>5</vt:i4>
      </vt:variant>
      <vt:variant>
        <vt:lpwstr/>
      </vt:variant>
      <vt:variant>
        <vt:lpwstr>_Toc4335315</vt:lpwstr>
      </vt:variant>
      <vt:variant>
        <vt:i4>2097156</vt:i4>
      </vt:variant>
      <vt:variant>
        <vt:i4>62</vt:i4>
      </vt:variant>
      <vt:variant>
        <vt:i4>0</vt:i4>
      </vt:variant>
      <vt:variant>
        <vt:i4>5</vt:i4>
      </vt:variant>
      <vt:variant>
        <vt:lpwstr/>
      </vt:variant>
      <vt:variant>
        <vt:lpwstr>_Toc4335314</vt:lpwstr>
      </vt:variant>
      <vt:variant>
        <vt:i4>2097156</vt:i4>
      </vt:variant>
      <vt:variant>
        <vt:i4>56</vt:i4>
      </vt:variant>
      <vt:variant>
        <vt:i4>0</vt:i4>
      </vt:variant>
      <vt:variant>
        <vt:i4>5</vt:i4>
      </vt:variant>
      <vt:variant>
        <vt:lpwstr/>
      </vt:variant>
      <vt:variant>
        <vt:lpwstr>_Toc4335313</vt:lpwstr>
      </vt:variant>
      <vt:variant>
        <vt:i4>2097156</vt:i4>
      </vt:variant>
      <vt:variant>
        <vt:i4>50</vt:i4>
      </vt:variant>
      <vt:variant>
        <vt:i4>0</vt:i4>
      </vt:variant>
      <vt:variant>
        <vt:i4>5</vt:i4>
      </vt:variant>
      <vt:variant>
        <vt:lpwstr/>
      </vt:variant>
      <vt:variant>
        <vt:lpwstr>_Toc4335312</vt:lpwstr>
      </vt:variant>
      <vt:variant>
        <vt:i4>2097156</vt:i4>
      </vt:variant>
      <vt:variant>
        <vt:i4>44</vt:i4>
      </vt:variant>
      <vt:variant>
        <vt:i4>0</vt:i4>
      </vt:variant>
      <vt:variant>
        <vt:i4>5</vt:i4>
      </vt:variant>
      <vt:variant>
        <vt:lpwstr/>
      </vt:variant>
      <vt:variant>
        <vt:lpwstr>_Toc4335311</vt:lpwstr>
      </vt:variant>
      <vt:variant>
        <vt:i4>2097156</vt:i4>
      </vt:variant>
      <vt:variant>
        <vt:i4>38</vt:i4>
      </vt:variant>
      <vt:variant>
        <vt:i4>0</vt:i4>
      </vt:variant>
      <vt:variant>
        <vt:i4>5</vt:i4>
      </vt:variant>
      <vt:variant>
        <vt:lpwstr/>
      </vt:variant>
      <vt:variant>
        <vt:lpwstr>_Toc4335310</vt:lpwstr>
      </vt:variant>
      <vt:variant>
        <vt:i4>2162692</vt:i4>
      </vt:variant>
      <vt:variant>
        <vt:i4>32</vt:i4>
      </vt:variant>
      <vt:variant>
        <vt:i4>0</vt:i4>
      </vt:variant>
      <vt:variant>
        <vt:i4>5</vt:i4>
      </vt:variant>
      <vt:variant>
        <vt:lpwstr/>
      </vt:variant>
      <vt:variant>
        <vt:lpwstr>_Toc4335309</vt:lpwstr>
      </vt:variant>
      <vt:variant>
        <vt:i4>2162692</vt:i4>
      </vt:variant>
      <vt:variant>
        <vt:i4>26</vt:i4>
      </vt:variant>
      <vt:variant>
        <vt:i4>0</vt:i4>
      </vt:variant>
      <vt:variant>
        <vt:i4>5</vt:i4>
      </vt:variant>
      <vt:variant>
        <vt:lpwstr/>
      </vt:variant>
      <vt:variant>
        <vt:lpwstr>_Toc4335308</vt:lpwstr>
      </vt:variant>
      <vt:variant>
        <vt:i4>2162692</vt:i4>
      </vt:variant>
      <vt:variant>
        <vt:i4>20</vt:i4>
      </vt:variant>
      <vt:variant>
        <vt:i4>0</vt:i4>
      </vt:variant>
      <vt:variant>
        <vt:i4>5</vt:i4>
      </vt:variant>
      <vt:variant>
        <vt:lpwstr/>
      </vt:variant>
      <vt:variant>
        <vt:lpwstr>_Toc4335307</vt:lpwstr>
      </vt:variant>
      <vt:variant>
        <vt:i4>2162692</vt:i4>
      </vt:variant>
      <vt:variant>
        <vt:i4>14</vt:i4>
      </vt:variant>
      <vt:variant>
        <vt:i4>0</vt:i4>
      </vt:variant>
      <vt:variant>
        <vt:i4>5</vt:i4>
      </vt:variant>
      <vt:variant>
        <vt:lpwstr/>
      </vt:variant>
      <vt:variant>
        <vt:lpwstr>_Toc4335306</vt:lpwstr>
      </vt:variant>
      <vt:variant>
        <vt:i4>2162692</vt:i4>
      </vt:variant>
      <vt:variant>
        <vt:i4>8</vt:i4>
      </vt:variant>
      <vt:variant>
        <vt:i4>0</vt:i4>
      </vt:variant>
      <vt:variant>
        <vt:i4>5</vt:i4>
      </vt:variant>
      <vt:variant>
        <vt:lpwstr/>
      </vt:variant>
      <vt:variant>
        <vt:lpwstr>_Toc4335305</vt:lpwstr>
      </vt:variant>
      <vt:variant>
        <vt:i4>2162692</vt:i4>
      </vt:variant>
      <vt:variant>
        <vt:i4>2</vt:i4>
      </vt:variant>
      <vt:variant>
        <vt:i4>0</vt:i4>
      </vt:variant>
      <vt:variant>
        <vt:i4>5</vt:i4>
      </vt:variant>
      <vt:variant>
        <vt:lpwstr/>
      </vt:variant>
      <vt:variant>
        <vt:lpwstr>_Toc4335304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Sloup Pavel</dc:creator>
  <cp:keywords/>
  <cp:lastModifiedBy>Compet Consult</cp:lastModifiedBy>
  <cp:revision>4</cp:revision>
  <cp:lastPrinted>2015-04-07T12:55:00Z</cp:lastPrinted>
  <dcterms:created xsi:type="dcterms:W3CDTF">2021-08-30T13:05:00Z</dcterms:created>
  <dcterms:modified xsi:type="dcterms:W3CDTF">2021-08-30T13:09:00Z</dcterms:modified>
</cp:coreProperties>
</file>